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52E9C" w14:textId="77777777" w:rsidR="00CF7AF0" w:rsidRDefault="00CF7AF0" w:rsidP="00CF7AF0">
      <w:pPr>
        <w:pStyle w:val="Heading1"/>
        <w:rPr>
          <w:rFonts w:eastAsia="Calibri"/>
        </w:rPr>
      </w:pPr>
      <w:r w:rsidRPr="57F09FBC">
        <w:rPr>
          <w:rFonts w:eastAsia="Calibri"/>
          <w:lang w:val="en-NZ"/>
        </w:rPr>
        <w:t>Director</w:t>
      </w:r>
      <w:r w:rsidR="00DD4299">
        <w:rPr>
          <w:rFonts w:eastAsia="Calibri"/>
          <w:lang w:val="en-NZ"/>
        </w:rPr>
        <w:t>, Presbyterian research centre</w:t>
      </w:r>
    </w:p>
    <w:p w14:paraId="1F79C475" w14:textId="6D5DB162" w:rsidR="00CF7AF0" w:rsidRPr="006B5155" w:rsidRDefault="0068214F" w:rsidP="00CF7AF0">
      <w:pPr>
        <w:pStyle w:val="Heading2"/>
        <w:rPr>
          <w:rFonts w:eastAsia="Calibri"/>
          <w:sz w:val="22"/>
          <w:szCs w:val="22"/>
          <w:lang w:val="en-NZ"/>
        </w:rPr>
      </w:pPr>
      <w:r>
        <w:rPr>
          <w:rFonts w:eastAsia="Calibri"/>
          <w:sz w:val="22"/>
          <w:szCs w:val="22"/>
          <w:lang w:val="en-NZ"/>
        </w:rPr>
        <w:t>JUNE</w:t>
      </w:r>
      <w:r w:rsidR="00A637C9">
        <w:rPr>
          <w:rFonts w:eastAsia="Calibri"/>
          <w:sz w:val="22"/>
          <w:szCs w:val="22"/>
          <w:lang w:val="en-NZ"/>
        </w:rPr>
        <w:t xml:space="preserve"> </w:t>
      </w:r>
      <w:r w:rsidR="00DD4299" w:rsidRPr="006B5155">
        <w:rPr>
          <w:rFonts w:eastAsia="Calibri"/>
          <w:sz w:val="22"/>
          <w:szCs w:val="22"/>
          <w:lang w:val="en-NZ"/>
        </w:rPr>
        <w:t>20</w:t>
      </w:r>
      <w:r w:rsidR="00A637C9">
        <w:rPr>
          <w:rFonts w:eastAsia="Calibri"/>
          <w:sz w:val="22"/>
          <w:szCs w:val="22"/>
          <w:lang w:val="en-NZ"/>
        </w:rPr>
        <w:t>22</w:t>
      </w:r>
    </w:p>
    <w:p w14:paraId="43504BFE" w14:textId="77777777" w:rsidR="00CF7AF0" w:rsidRPr="006B5155" w:rsidRDefault="00DD4299" w:rsidP="00CF7AF0">
      <w:pPr>
        <w:pStyle w:val="Heading4"/>
        <w:rPr>
          <w:rFonts w:eastAsia="Calibri"/>
          <w:sz w:val="22"/>
          <w:szCs w:val="22"/>
          <w:lang w:val="en-NZ"/>
        </w:rPr>
      </w:pPr>
      <w:r w:rsidRPr="006B5155">
        <w:rPr>
          <w:rFonts w:eastAsia="Calibri"/>
          <w:sz w:val="22"/>
          <w:szCs w:val="22"/>
          <w:lang w:val="en-NZ"/>
        </w:rPr>
        <w:t>Function</w:t>
      </w:r>
    </w:p>
    <w:p w14:paraId="7A802118" w14:textId="77777777" w:rsidR="00DD4299" w:rsidRPr="006B5155" w:rsidRDefault="00DD4299" w:rsidP="00DD4299">
      <w:pPr>
        <w:rPr>
          <w:sz w:val="22"/>
          <w:szCs w:val="22"/>
          <w:lang w:val="en-NZ"/>
        </w:rPr>
      </w:pPr>
      <w:r w:rsidRPr="006B5155">
        <w:rPr>
          <w:sz w:val="22"/>
          <w:szCs w:val="22"/>
          <w:lang w:val="en-NZ"/>
        </w:rPr>
        <w:t xml:space="preserve">In March 2012 the Council of Assembly of the Presbyterian Church of Aotearoa New Zealand (PCANZ) resolved to merge the organisational functions of the Hewitson Library and Presbyterian Archives, and for the entity (to be known as the Presbyterian </w:t>
      </w:r>
      <w:r w:rsidR="006B5155" w:rsidRPr="006B5155">
        <w:rPr>
          <w:sz w:val="22"/>
          <w:szCs w:val="22"/>
          <w:lang w:val="en-NZ"/>
        </w:rPr>
        <w:t>Research Centre</w:t>
      </w:r>
      <w:r w:rsidRPr="006B5155">
        <w:rPr>
          <w:sz w:val="22"/>
          <w:szCs w:val="22"/>
          <w:lang w:val="en-NZ"/>
        </w:rPr>
        <w:t xml:space="preserve"> to be placed under the control of PCANZ. Both the Archives and the Library are located in the Hewitson Building of Knox College. </w:t>
      </w:r>
    </w:p>
    <w:p w14:paraId="4C7673CA" w14:textId="463CE0DA" w:rsidR="006B5155" w:rsidRPr="006B5155" w:rsidRDefault="00DD4299" w:rsidP="00CF7AF0">
      <w:pPr>
        <w:rPr>
          <w:sz w:val="22"/>
          <w:szCs w:val="22"/>
          <w:lang w:val="en-NZ"/>
        </w:rPr>
      </w:pPr>
      <w:r w:rsidRPr="006B5155">
        <w:rPr>
          <w:sz w:val="22"/>
          <w:szCs w:val="22"/>
          <w:lang w:val="en-NZ"/>
        </w:rPr>
        <w:t xml:space="preserve">The Director of the </w:t>
      </w:r>
      <w:r w:rsidR="00154937">
        <w:rPr>
          <w:sz w:val="22"/>
          <w:szCs w:val="22"/>
          <w:lang w:val="en-NZ"/>
        </w:rPr>
        <w:t>Presbyterian</w:t>
      </w:r>
      <w:r w:rsidRPr="006B5155">
        <w:rPr>
          <w:sz w:val="22"/>
          <w:szCs w:val="22"/>
          <w:lang w:val="en-NZ"/>
        </w:rPr>
        <w:t xml:space="preserve"> Research Centre will manage the Centre in such a way that it fulfils its educational, research and information purposes for the benefit of the Church and the wider community.</w:t>
      </w:r>
      <w:r w:rsidR="004020CD" w:rsidRPr="006B5155">
        <w:rPr>
          <w:sz w:val="22"/>
          <w:szCs w:val="22"/>
          <w:lang w:val="en-NZ"/>
        </w:rPr>
        <w:t xml:space="preserve"> </w:t>
      </w:r>
    </w:p>
    <w:p w14:paraId="7744E7A4" w14:textId="77777777" w:rsidR="00CF7AF0" w:rsidRPr="006B5155" w:rsidRDefault="00CF7AF0" w:rsidP="00CF7AF0">
      <w:pPr>
        <w:pStyle w:val="Heading4"/>
        <w:rPr>
          <w:rFonts w:eastAsia="Calibri"/>
          <w:sz w:val="22"/>
          <w:szCs w:val="22"/>
        </w:rPr>
      </w:pPr>
      <w:r w:rsidRPr="006B5155">
        <w:rPr>
          <w:rFonts w:eastAsia="Calibri"/>
          <w:sz w:val="22"/>
          <w:szCs w:val="22"/>
          <w:lang w:val="en-NZ"/>
        </w:rPr>
        <w:t>Role</w:t>
      </w:r>
    </w:p>
    <w:p w14:paraId="297787EC" w14:textId="0A17F7A5" w:rsidR="00DD4299" w:rsidRPr="006B5155" w:rsidRDefault="0069739F" w:rsidP="00CF7AF0">
      <w:pPr>
        <w:rPr>
          <w:rFonts w:ascii="Calibri" w:eastAsia="Calibri" w:hAnsi="Calibri" w:cs="Calibri"/>
          <w:sz w:val="22"/>
          <w:szCs w:val="22"/>
          <w:lang w:val="en-NZ"/>
        </w:rPr>
      </w:pPr>
      <w:r>
        <w:rPr>
          <w:rFonts w:ascii="Calibri" w:eastAsia="Calibri" w:hAnsi="Calibri" w:cs="Calibri"/>
          <w:sz w:val="22"/>
          <w:szCs w:val="22"/>
          <w:lang w:val="en-NZ"/>
        </w:rPr>
        <w:t>This position is</w:t>
      </w:r>
      <w:r w:rsidR="00CF7AF0" w:rsidRPr="006B5155">
        <w:rPr>
          <w:rFonts w:ascii="Calibri" w:eastAsia="Calibri" w:hAnsi="Calibri" w:cs="Calibri"/>
          <w:sz w:val="22"/>
          <w:szCs w:val="22"/>
          <w:lang w:val="en-NZ"/>
        </w:rPr>
        <w:t xml:space="preserve"> </w:t>
      </w:r>
      <w:r w:rsidR="00DD4299" w:rsidRPr="006B5155">
        <w:rPr>
          <w:rFonts w:ascii="Calibri" w:eastAsia="Calibri" w:hAnsi="Calibri" w:cs="Calibri"/>
          <w:sz w:val="22"/>
          <w:szCs w:val="22"/>
          <w:lang w:val="en-NZ"/>
        </w:rPr>
        <w:t xml:space="preserve">be based </w:t>
      </w:r>
      <w:r w:rsidR="00224790">
        <w:rPr>
          <w:rFonts w:ascii="Calibri" w:eastAsia="Calibri" w:hAnsi="Calibri" w:cs="Calibri"/>
          <w:sz w:val="22"/>
          <w:szCs w:val="22"/>
          <w:lang w:val="en-NZ"/>
        </w:rPr>
        <w:t xml:space="preserve">at Knox College, </w:t>
      </w:r>
      <w:r w:rsidR="00DD4299" w:rsidRPr="006B5155">
        <w:rPr>
          <w:rFonts w:ascii="Calibri" w:eastAsia="Calibri" w:hAnsi="Calibri" w:cs="Calibri"/>
          <w:sz w:val="22"/>
          <w:szCs w:val="22"/>
          <w:lang w:val="en-NZ"/>
        </w:rPr>
        <w:t>Dunedin</w:t>
      </w:r>
      <w:r w:rsidR="0068414E">
        <w:rPr>
          <w:rFonts w:ascii="Calibri" w:eastAsia="Calibri" w:hAnsi="Calibri" w:cs="Calibri"/>
          <w:sz w:val="22"/>
          <w:szCs w:val="22"/>
          <w:lang w:val="en-NZ"/>
        </w:rPr>
        <w:t xml:space="preserve"> and </w:t>
      </w:r>
      <w:r w:rsidR="00050D17" w:rsidRPr="006B5155">
        <w:rPr>
          <w:rFonts w:ascii="Calibri" w:eastAsia="Calibri" w:hAnsi="Calibri" w:cs="Calibri"/>
          <w:sz w:val="22"/>
          <w:szCs w:val="22"/>
          <w:lang w:val="en-NZ"/>
        </w:rPr>
        <w:t xml:space="preserve">is up to full time. </w:t>
      </w:r>
    </w:p>
    <w:p w14:paraId="69A6409F" w14:textId="2498A1C9" w:rsidR="00AD6D61" w:rsidRDefault="00050D17" w:rsidP="00CF7AF0">
      <w:pPr>
        <w:rPr>
          <w:rFonts w:ascii="Calibri" w:eastAsia="Calibri" w:hAnsi="Calibri" w:cs="Calibri"/>
          <w:sz w:val="22"/>
          <w:szCs w:val="22"/>
          <w:lang w:val="en-NZ"/>
        </w:rPr>
      </w:pPr>
      <w:r w:rsidRPr="006B5155">
        <w:rPr>
          <w:rFonts w:ascii="Calibri" w:eastAsia="Calibri" w:hAnsi="Calibri" w:cs="Calibri"/>
          <w:sz w:val="22"/>
          <w:szCs w:val="22"/>
          <w:lang w:val="en-NZ"/>
        </w:rPr>
        <w:t xml:space="preserve">The Presbyterian Research Centre is part of the wider Presbyterian Church National Service Team </w:t>
      </w:r>
      <w:r w:rsidR="004020CD" w:rsidRPr="006B5155">
        <w:rPr>
          <w:rFonts w:ascii="Calibri" w:eastAsia="Calibri" w:hAnsi="Calibri" w:cs="Calibri"/>
          <w:sz w:val="22"/>
          <w:szCs w:val="22"/>
          <w:lang w:val="en-NZ"/>
        </w:rPr>
        <w:t xml:space="preserve">that includes the Knox Centre for Ministry and Leadership; Finance and Operations Team; Mission Resourcing Team. </w:t>
      </w:r>
    </w:p>
    <w:p w14:paraId="0E836261" w14:textId="1015ABDC" w:rsidR="00027C02" w:rsidRPr="006B5155" w:rsidRDefault="00027C02" w:rsidP="00CF7AF0">
      <w:pPr>
        <w:rPr>
          <w:rFonts w:ascii="Calibri" w:eastAsia="Calibri" w:hAnsi="Calibri" w:cs="Calibri"/>
          <w:sz w:val="22"/>
          <w:szCs w:val="22"/>
          <w:lang w:val="en-NZ"/>
        </w:rPr>
      </w:pPr>
      <w:r>
        <w:rPr>
          <w:rFonts w:ascii="Calibri" w:eastAsia="Calibri" w:hAnsi="Calibri" w:cs="Calibri"/>
          <w:sz w:val="22"/>
          <w:szCs w:val="22"/>
          <w:lang w:val="en-NZ"/>
        </w:rPr>
        <w:t xml:space="preserve">The Presbyterian Church is a diverse church and is committed to being a bi-cultural church with a multi-cultural and </w:t>
      </w:r>
      <w:r w:rsidR="00C11858">
        <w:rPr>
          <w:rFonts w:ascii="Calibri" w:eastAsia="Calibri" w:hAnsi="Calibri" w:cs="Calibri"/>
          <w:sz w:val="22"/>
          <w:szCs w:val="22"/>
          <w:lang w:val="en-NZ"/>
        </w:rPr>
        <w:t>cross-cultural</w:t>
      </w:r>
      <w:r>
        <w:rPr>
          <w:rFonts w:ascii="Calibri" w:eastAsia="Calibri" w:hAnsi="Calibri" w:cs="Calibri"/>
          <w:sz w:val="22"/>
          <w:szCs w:val="22"/>
          <w:lang w:val="en-NZ"/>
        </w:rPr>
        <w:t xml:space="preserve"> mission.</w:t>
      </w:r>
    </w:p>
    <w:p w14:paraId="2A0A1670" w14:textId="77777777" w:rsidR="00CF7AF0" w:rsidRPr="006B5155" w:rsidRDefault="00CF7AF0" w:rsidP="00CF7AF0">
      <w:pPr>
        <w:pStyle w:val="Heading4"/>
        <w:rPr>
          <w:rFonts w:eastAsia="Calibri"/>
          <w:sz w:val="22"/>
          <w:szCs w:val="22"/>
        </w:rPr>
      </w:pPr>
      <w:r w:rsidRPr="006B5155">
        <w:rPr>
          <w:rFonts w:eastAsia="Calibri"/>
          <w:sz w:val="22"/>
          <w:szCs w:val="22"/>
          <w:lang w:val="en-NZ"/>
        </w:rPr>
        <w:t>Role responsibilities</w:t>
      </w:r>
    </w:p>
    <w:p w14:paraId="600B9822" w14:textId="77777777" w:rsidR="00F4795C" w:rsidRPr="006B5155" w:rsidRDefault="00F4795C" w:rsidP="00F4795C">
      <w:pPr>
        <w:pStyle w:val="Heading7"/>
        <w:rPr>
          <w:rFonts w:eastAsia="Calibri"/>
          <w:sz w:val="22"/>
          <w:szCs w:val="22"/>
          <w:lang w:val="en-NZ"/>
        </w:rPr>
      </w:pPr>
      <w:r w:rsidRPr="006B5155">
        <w:rPr>
          <w:rFonts w:eastAsia="Calibri"/>
          <w:sz w:val="22"/>
          <w:szCs w:val="22"/>
          <w:lang w:val="en-NZ"/>
        </w:rPr>
        <w:t>ORGANISATIONAL LEADERSHIP</w:t>
      </w:r>
    </w:p>
    <w:p w14:paraId="37D83B33" w14:textId="54841F33" w:rsidR="00F4795C" w:rsidRPr="006B5155" w:rsidRDefault="00F4795C" w:rsidP="00F4795C">
      <w:pPr>
        <w:pStyle w:val="ListParagraph"/>
        <w:numPr>
          <w:ilvl w:val="0"/>
          <w:numId w:val="11"/>
        </w:numPr>
        <w:rPr>
          <w:sz w:val="22"/>
          <w:szCs w:val="22"/>
          <w:lang w:val="en-NZ"/>
        </w:rPr>
      </w:pPr>
      <w:r w:rsidRPr="006B5155">
        <w:rPr>
          <w:sz w:val="22"/>
          <w:szCs w:val="22"/>
          <w:lang w:val="en-NZ"/>
        </w:rPr>
        <w:t>The Director leads the Centre in a manner th</w:t>
      </w:r>
      <w:r w:rsidR="008D5307">
        <w:rPr>
          <w:sz w:val="22"/>
          <w:szCs w:val="22"/>
          <w:lang w:val="en-NZ"/>
        </w:rPr>
        <w:t>at</w:t>
      </w:r>
      <w:r w:rsidRPr="006B5155">
        <w:rPr>
          <w:sz w:val="22"/>
          <w:szCs w:val="22"/>
          <w:lang w:val="en-NZ"/>
        </w:rPr>
        <w:t xml:space="preserve"> supports and is consistent with the ethos and mission of the PCANZ</w:t>
      </w:r>
    </w:p>
    <w:p w14:paraId="7D63EE1D" w14:textId="77777777" w:rsidR="00F4795C" w:rsidRPr="006B5155" w:rsidRDefault="00F4795C" w:rsidP="00F4795C">
      <w:pPr>
        <w:pStyle w:val="Heading7"/>
        <w:rPr>
          <w:rFonts w:eastAsia="Calibri"/>
          <w:sz w:val="22"/>
          <w:szCs w:val="22"/>
          <w:lang w:val="en-NZ"/>
        </w:rPr>
      </w:pPr>
      <w:r w:rsidRPr="006B5155">
        <w:rPr>
          <w:rFonts w:eastAsia="Calibri"/>
          <w:sz w:val="22"/>
          <w:szCs w:val="22"/>
          <w:lang w:val="en-NZ"/>
        </w:rPr>
        <w:t>team leadership</w:t>
      </w:r>
    </w:p>
    <w:p w14:paraId="7DB2BF86" w14:textId="25E0492F" w:rsidR="00F4795C" w:rsidRPr="006B5155" w:rsidRDefault="00F4795C" w:rsidP="00F4795C">
      <w:pPr>
        <w:pStyle w:val="ListParagraph"/>
        <w:numPr>
          <w:ilvl w:val="0"/>
          <w:numId w:val="11"/>
        </w:numPr>
        <w:rPr>
          <w:sz w:val="22"/>
          <w:szCs w:val="22"/>
          <w:lang w:val="en-NZ"/>
        </w:rPr>
      </w:pPr>
      <w:r w:rsidRPr="006B5155">
        <w:rPr>
          <w:sz w:val="22"/>
          <w:szCs w:val="22"/>
          <w:lang w:val="en-NZ"/>
        </w:rPr>
        <w:t>The Director is the team leader of the Research Centre staff. In consultation and within agreed budgets, work to ensure the staffing structure of the centre is at optimum levels. The Director will also</w:t>
      </w:r>
      <w:r w:rsidR="00D60602">
        <w:rPr>
          <w:sz w:val="22"/>
          <w:szCs w:val="22"/>
          <w:lang w:val="en-NZ"/>
        </w:rPr>
        <w:t>:</w:t>
      </w:r>
    </w:p>
    <w:p w14:paraId="4D6A7496" w14:textId="77777777" w:rsidR="00F4795C" w:rsidRPr="006B5155" w:rsidRDefault="00F4795C" w:rsidP="00F4795C">
      <w:pPr>
        <w:pStyle w:val="ListParagraph"/>
        <w:numPr>
          <w:ilvl w:val="0"/>
          <w:numId w:val="11"/>
        </w:numPr>
        <w:rPr>
          <w:sz w:val="22"/>
          <w:szCs w:val="22"/>
          <w:lang w:val="en-NZ"/>
        </w:rPr>
      </w:pPr>
      <w:r w:rsidRPr="006B5155">
        <w:rPr>
          <w:sz w:val="22"/>
          <w:szCs w:val="22"/>
          <w:lang w:val="en-NZ"/>
        </w:rPr>
        <w:t>Lead the recruitment, selection and appointment of paid staff and volunteers within agreed guidelines</w:t>
      </w:r>
    </w:p>
    <w:p w14:paraId="0807708B" w14:textId="77777777" w:rsidR="00F4795C" w:rsidRPr="006B5155" w:rsidRDefault="00F4795C" w:rsidP="00F4795C">
      <w:pPr>
        <w:pStyle w:val="ListParagraph"/>
        <w:numPr>
          <w:ilvl w:val="0"/>
          <w:numId w:val="11"/>
        </w:numPr>
        <w:rPr>
          <w:sz w:val="22"/>
          <w:szCs w:val="22"/>
          <w:lang w:val="en-NZ"/>
        </w:rPr>
      </w:pPr>
      <w:r w:rsidRPr="006B5155">
        <w:rPr>
          <w:sz w:val="22"/>
          <w:szCs w:val="22"/>
          <w:lang w:val="en-NZ"/>
        </w:rPr>
        <w:t>Provide professional and collegial support to staff</w:t>
      </w:r>
    </w:p>
    <w:p w14:paraId="20753401" w14:textId="77777777" w:rsidR="00F4795C" w:rsidRPr="006B5155" w:rsidRDefault="00F4795C" w:rsidP="00CF7AF0">
      <w:pPr>
        <w:pStyle w:val="ListParagraph"/>
        <w:numPr>
          <w:ilvl w:val="0"/>
          <w:numId w:val="11"/>
        </w:numPr>
        <w:rPr>
          <w:sz w:val="22"/>
          <w:szCs w:val="22"/>
          <w:lang w:val="en-NZ"/>
        </w:rPr>
      </w:pPr>
      <w:r w:rsidRPr="006B5155">
        <w:rPr>
          <w:sz w:val="22"/>
          <w:szCs w:val="22"/>
          <w:lang w:val="en-NZ"/>
        </w:rPr>
        <w:t>Manage staff in compliance with employment law, good practice, and PCANZ processes and policies</w:t>
      </w:r>
    </w:p>
    <w:p w14:paraId="4B58C3FC" w14:textId="77777777" w:rsidR="00DD4299" w:rsidRPr="006B5155" w:rsidRDefault="00DD4299" w:rsidP="00CF7AF0">
      <w:pPr>
        <w:pStyle w:val="Heading7"/>
        <w:rPr>
          <w:rFonts w:eastAsia="Calibri"/>
          <w:sz w:val="22"/>
          <w:szCs w:val="22"/>
          <w:lang w:val="en-NZ"/>
        </w:rPr>
      </w:pPr>
      <w:r w:rsidRPr="006B5155">
        <w:rPr>
          <w:rFonts w:eastAsia="Calibri"/>
          <w:sz w:val="22"/>
          <w:szCs w:val="22"/>
          <w:lang w:val="en-NZ"/>
        </w:rPr>
        <w:t>STRATEGIC PLAN</w:t>
      </w:r>
    </w:p>
    <w:p w14:paraId="2763682D" w14:textId="77777777" w:rsidR="00DD4299" w:rsidRPr="006B5155" w:rsidRDefault="00DD4299" w:rsidP="00DD4299">
      <w:pPr>
        <w:pStyle w:val="ListParagraph"/>
        <w:numPr>
          <w:ilvl w:val="0"/>
          <w:numId w:val="11"/>
        </w:numPr>
        <w:rPr>
          <w:sz w:val="22"/>
          <w:szCs w:val="22"/>
          <w:lang w:val="en-NZ"/>
        </w:rPr>
      </w:pPr>
      <w:r w:rsidRPr="006B5155">
        <w:rPr>
          <w:sz w:val="22"/>
          <w:szCs w:val="22"/>
          <w:lang w:val="en-NZ"/>
        </w:rPr>
        <w:t xml:space="preserve">In conjunction with others – including </w:t>
      </w:r>
      <w:r w:rsidR="006B5155" w:rsidRPr="006B5155">
        <w:rPr>
          <w:sz w:val="22"/>
          <w:szCs w:val="22"/>
          <w:lang w:val="en-NZ"/>
        </w:rPr>
        <w:t xml:space="preserve">the Advisory Board - </w:t>
      </w:r>
      <w:r w:rsidRPr="006B5155">
        <w:rPr>
          <w:sz w:val="22"/>
          <w:szCs w:val="22"/>
          <w:lang w:val="en-NZ"/>
        </w:rPr>
        <w:t>ensure the ongoing development and outworking for the strategic plan for the Centre that reflects the priorities set by the Council of Assembly</w:t>
      </w:r>
    </w:p>
    <w:p w14:paraId="2BA040B8" w14:textId="6BADD273" w:rsidR="00534620" w:rsidRPr="006B5155" w:rsidRDefault="00ED398B" w:rsidP="00534620">
      <w:pPr>
        <w:pStyle w:val="ListParagraph"/>
        <w:numPr>
          <w:ilvl w:val="0"/>
          <w:numId w:val="11"/>
        </w:numPr>
        <w:rPr>
          <w:sz w:val="22"/>
          <w:szCs w:val="22"/>
          <w:lang w:val="en-NZ"/>
        </w:rPr>
      </w:pPr>
      <w:r>
        <w:rPr>
          <w:sz w:val="22"/>
          <w:szCs w:val="22"/>
          <w:lang w:val="en-NZ"/>
        </w:rPr>
        <w:lastRenderedPageBreak/>
        <w:t xml:space="preserve">Lead </w:t>
      </w:r>
      <w:r w:rsidR="00534620" w:rsidRPr="006B5155">
        <w:rPr>
          <w:sz w:val="22"/>
          <w:szCs w:val="22"/>
          <w:lang w:val="en-NZ"/>
        </w:rPr>
        <w:t>the Centre in a manner th</w:t>
      </w:r>
      <w:r>
        <w:rPr>
          <w:sz w:val="22"/>
          <w:szCs w:val="22"/>
          <w:lang w:val="en-NZ"/>
        </w:rPr>
        <w:t>at</w:t>
      </w:r>
      <w:r w:rsidR="00534620" w:rsidRPr="006B5155">
        <w:rPr>
          <w:sz w:val="22"/>
          <w:szCs w:val="22"/>
          <w:lang w:val="en-NZ"/>
        </w:rPr>
        <w:t xml:space="preserve"> supports and is consistent with the ethos and mission of the PCANZ</w:t>
      </w:r>
    </w:p>
    <w:p w14:paraId="3DDF996D" w14:textId="279BFB7E" w:rsidR="00534620" w:rsidRPr="006B5155" w:rsidRDefault="00534620" w:rsidP="00CF7AF0">
      <w:pPr>
        <w:pStyle w:val="Heading7"/>
        <w:rPr>
          <w:rFonts w:eastAsia="Calibri"/>
          <w:sz w:val="22"/>
          <w:szCs w:val="22"/>
          <w:lang w:val="en-NZ"/>
        </w:rPr>
      </w:pPr>
      <w:r w:rsidRPr="006B5155">
        <w:rPr>
          <w:rFonts w:eastAsia="Calibri"/>
          <w:sz w:val="22"/>
          <w:szCs w:val="22"/>
          <w:lang w:val="en-NZ"/>
        </w:rPr>
        <w:t>financial, administration and marketing</w:t>
      </w:r>
      <w:r w:rsidR="00AE47E1">
        <w:rPr>
          <w:rFonts w:eastAsia="Calibri"/>
          <w:sz w:val="22"/>
          <w:szCs w:val="22"/>
          <w:lang w:val="en-NZ"/>
        </w:rPr>
        <w:br/>
      </w:r>
    </w:p>
    <w:p w14:paraId="63330C7B" w14:textId="77777777" w:rsidR="00E25D4E" w:rsidRDefault="00534620" w:rsidP="00E25D4E">
      <w:pPr>
        <w:pStyle w:val="ListParagraph"/>
        <w:numPr>
          <w:ilvl w:val="0"/>
          <w:numId w:val="18"/>
        </w:numPr>
        <w:spacing w:before="0" w:line="240" w:lineRule="auto"/>
        <w:rPr>
          <w:rFonts w:ascii="Calibri" w:eastAsia="Times New Roman" w:hAnsi="Calibri" w:cs="Times New Roman"/>
          <w:sz w:val="22"/>
          <w:szCs w:val="22"/>
          <w:lang w:val="en-NZ"/>
        </w:rPr>
      </w:pPr>
      <w:r w:rsidRPr="00E25D4E">
        <w:rPr>
          <w:rFonts w:ascii="Calibri" w:eastAsia="Times New Roman" w:hAnsi="Calibri" w:cs="Times New Roman"/>
          <w:sz w:val="22"/>
          <w:szCs w:val="22"/>
          <w:lang w:val="en-NZ"/>
        </w:rPr>
        <w:t>Ensure financial systems are in place for the Centre</w:t>
      </w:r>
    </w:p>
    <w:p w14:paraId="50A8B98A" w14:textId="77777777" w:rsidR="00E25D4E" w:rsidRDefault="00534620" w:rsidP="00E25D4E">
      <w:pPr>
        <w:pStyle w:val="ListParagraph"/>
        <w:numPr>
          <w:ilvl w:val="0"/>
          <w:numId w:val="18"/>
        </w:numPr>
        <w:spacing w:before="0" w:line="240" w:lineRule="auto"/>
        <w:rPr>
          <w:rFonts w:ascii="Calibri" w:eastAsia="Times New Roman" w:hAnsi="Calibri" w:cs="Times New Roman"/>
          <w:sz w:val="22"/>
          <w:szCs w:val="22"/>
          <w:lang w:val="en-NZ"/>
        </w:rPr>
      </w:pPr>
      <w:r w:rsidRPr="00E25D4E">
        <w:rPr>
          <w:rFonts w:ascii="Calibri" w:eastAsia="Times New Roman" w:hAnsi="Calibri" w:cs="Times New Roman"/>
          <w:sz w:val="22"/>
          <w:szCs w:val="22"/>
          <w:lang w:val="en-NZ"/>
        </w:rPr>
        <w:t>Manage an annual budget and ensure all operations are within budget</w:t>
      </w:r>
    </w:p>
    <w:p w14:paraId="1363FB98" w14:textId="77777777" w:rsidR="00E25D4E" w:rsidRDefault="00534620" w:rsidP="00E25D4E">
      <w:pPr>
        <w:pStyle w:val="ListParagraph"/>
        <w:numPr>
          <w:ilvl w:val="0"/>
          <w:numId w:val="18"/>
        </w:numPr>
        <w:spacing w:before="0" w:line="240" w:lineRule="auto"/>
        <w:rPr>
          <w:rFonts w:ascii="Calibri" w:eastAsia="Times New Roman" w:hAnsi="Calibri" w:cs="Times New Roman"/>
          <w:sz w:val="22"/>
          <w:szCs w:val="22"/>
          <w:lang w:val="en-NZ"/>
        </w:rPr>
      </w:pPr>
      <w:r w:rsidRPr="00E25D4E">
        <w:rPr>
          <w:rFonts w:ascii="Calibri" w:eastAsia="Times New Roman" w:hAnsi="Calibri" w:cs="Times New Roman"/>
          <w:sz w:val="22"/>
          <w:szCs w:val="22"/>
          <w:lang w:val="en-NZ"/>
        </w:rPr>
        <w:t>Identify and attract additional sources of income</w:t>
      </w:r>
    </w:p>
    <w:p w14:paraId="0F5BC9C4" w14:textId="77777777" w:rsidR="00E25D4E" w:rsidRDefault="00534620" w:rsidP="00E25D4E">
      <w:pPr>
        <w:pStyle w:val="ListParagraph"/>
        <w:numPr>
          <w:ilvl w:val="0"/>
          <w:numId w:val="18"/>
        </w:numPr>
        <w:spacing w:before="0" w:line="240" w:lineRule="auto"/>
        <w:rPr>
          <w:rFonts w:ascii="Calibri" w:eastAsia="Times New Roman" w:hAnsi="Calibri" w:cs="Times New Roman"/>
          <w:sz w:val="22"/>
          <w:szCs w:val="22"/>
          <w:lang w:val="en-NZ"/>
        </w:rPr>
      </w:pPr>
      <w:r w:rsidRPr="00E25D4E">
        <w:rPr>
          <w:rFonts w:ascii="Calibri" w:eastAsia="Times New Roman" w:hAnsi="Calibri" w:cs="Times New Roman"/>
          <w:sz w:val="22"/>
          <w:szCs w:val="22"/>
          <w:lang w:val="en-NZ"/>
        </w:rPr>
        <w:t>Develop cost-saving synergies between Archives and Library</w:t>
      </w:r>
    </w:p>
    <w:p w14:paraId="1CC65382" w14:textId="77777777" w:rsidR="00E25D4E" w:rsidRDefault="00534620" w:rsidP="00E25D4E">
      <w:pPr>
        <w:pStyle w:val="ListParagraph"/>
        <w:numPr>
          <w:ilvl w:val="0"/>
          <w:numId w:val="18"/>
        </w:numPr>
        <w:spacing w:before="0" w:line="240" w:lineRule="auto"/>
        <w:rPr>
          <w:rFonts w:ascii="Calibri" w:eastAsia="Times New Roman" w:hAnsi="Calibri" w:cs="Times New Roman"/>
          <w:sz w:val="22"/>
          <w:szCs w:val="22"/>
          <w:lang w:val="en-NZ"/>
        </w:rPr>
      </w:pPr>
      <w:r w:rsidRPr="00E25D4E">
        <w:rPr>
          <w:rFonts w:ascii="Calibri" w:eastAsia="Times New Roman" w:hAnsi="Calibri" w:cs="Times New Roman"/>
          <w:sz w:val="22"/>
          <w:szCs w:val="22"/>
          <w:lang w:val="en-NZ"/>
        </w:rPr>
        <w:t>Apply for grants from church and community trusts and organisations</w:t>
      </w:r>
    </w:p>
    <w:p w14:paraId="589C7B9F" w14:textId="77777777" w:rsidR="00E25D4E" w:rsidRDefault="00534620" w:rsidP="00E25D4E">
      <w:pPr>
        <w:pStyle w:val="ListParagraph"/>
        <w:numPr>
          <w:ilvl w:val="0"/>
          <w:numId w:val="18"/>
        </w:numPr>
        <w:spacing w:before="0" w:line="240" w:lineRule="auto"/>
        <w:rPr>
          <w:rFonts w:ascii="Calibri" w:eastAsia="Times New Roman" w:hAnsi="Calibri" w:cs="Times New Roman"/>
          <w:sz w:val="22"/>
          <w:szCs w:val="22"/>
          <w:lang w:val="en-NZ"/>
        </w:rPr>
      </w:pPr>
      <w:r w:rsidRPr="00E25D4E">
        <w:rPr>
          <w:rFonts w:ascii="Calibri" w:eastAsia="Times New Roman" w:hAnsi="Calibri" w:cs="Times New Roman"/>
          <w:sz w:val="22"/>
          <w:szCs w:val="22"/>
          <w:lang w:val="en-NZ"/>
        </w:rPr>
        <w:t>Expand online presence through a variety of digital initiatives, including social media</w:t>
      </w:r>
    </w:p>
    <w:p w14:paraId="146F50E1" w14:textId="312E4F14" w:rsidR="00534620" w:rsidRPr="00E25D4E" w:rsidRDefault="00534620" w:rsidP="00E25D4E">
      <w:pPr>
        <w:pStyle w:val="ListParagraph"/>
        <w:numPr>
          <w:ilvl w:val="0"/>
          <w:numId w:val="18"/>
        </w:numPr>
        <w:spacing w:before="0" w:line="240" w:lineRule="auto"/>
        <w:rPr>
          <w:rFonts w:ascii="Calibri" w:eastAsia="Times New Roman" w:hAnsi="Calibri" w:cs="Times New Roman"/>
          <w:sz w:val="22"/>
          <w:szCs w:val="22"/>
          <w:lang w:val="en-NZ"/>
        </w:rPr>
      </w:pPr>
      <w:r w:rsidRPr="00E25D4E">
        <w:rPr>
          <w:rFonts w:ascii="Calibri" w:eastAsia="Times New Roman" w:hAnsi="Calibri" w:cs="Times New Roman"/>
          <w:sz w:val="22"/>
          <w:szCs w:val="22"/>
          <w:lang w:val="en-NZ"/>
        </w:rPr>
        <w:t>Develop a profile for the Centre in both the Church and the wider community, and market the Centre accordingly</w:t>
      </w:r>
    </w:p>
    <w:p w14:paraId="478C0730" w14:textId="77777777" w:rsidR="00050D17" w:rsidRPr="006B5155" w:rsidRDefault="00050D17" w:rsidP="00CF7AF0">
      <w:pPr>
        <w:pStyle w:val="Heading7"/>
        <w:rPr>
          <w:rFonts w:eastAsia="Calibri"/>
          <w:sz w:val="22"/>
          <w:szCs w:val="22"/>
          <w:lang w:val="en-NZ"/>
        </w:rPr>
      </w:pPr>
      <w:r w:rsidRPr="006B5155">
        <w:rPr>
          <w:rFonts w:eastAsia="Calibri"/>
          <w:sz w:val="22"/>
          <w:szCs w:val="22"/>
          <w:lang w:val="en-NZ"/>
        </w:rPr>
        <w:t>ARCHIVES</w:t>
      </w:r>
    </w:p>
    <w:p w14:paraId="61FC9946" w14:textId="77777777" w:rsidR="00050D17" w:rsidRPr="006B5155" w:rsidRDefault="00050D17" w:rsidP="00050D17">
      <w:pPr>
        <w:rPr>
          <w:sz w:val="22"/>
          <w:szCs w:val="22"/>
          <w:lang w:val="en-NZ"/>
        </w:rPr>
      </w:pPr>
      <w:r w:rsidRPr="006B5155">
        <w:rPr>
          <w:sz w:val="22"/>
          <w:szCs w:val="22"/>
          <w:lang w:val="en-NZ"/>
        </w:rPr>
        <w:t>The Director will oversee and manage the collection management of the Archives and records of parishes, presbyteries, synods and the national Church and affiliated organisations, including:</w:t>
      </w:r>
    </w:p>
    <w:p w14:paraId="3290EE4B" w14:textId="77777777" w:rsidR="00050D17" w:rsidRPr="002952DF" w:rsidRDefault="00050D17" w:rsidP="002952DF">
      <w:pPr>
        <w:pStyle w:val="ListParagraph"/>
        <w:numPr>
          <w:ilvl w:val="1"/>
          <w:numId w:val="17"/>
        </w:numPr>
        <w:rPr>
          <w:sz w:val="22"/>
          <w:szCs w:val="22"/>
          <w:lang w:val="en-NZ"/>
        </w:rPr>
      </w:pPr>
      <w:r w:rsidRPr="002952DF">
        <w:rPr>
          <w:sz w:val="22"/>
          <w:szCs w:val="22"/>
          <w:lang w:val="en-NZ"/>
        </w:rPr>
        <w:t>The General Assembl</w:t>
      </w:r>
      <w:r w:rsidR="0069739F" w:rsidRPr="002952DF">
        <w:rPr>
          <w:sz w:val="22"/>
          <w:szCs w:val="22"/>
          <w:lang w:val="en-NZ"/>
        </w:rPr>
        <w:t>y, General Assembly Committees and</w:t>
      </w:r>
      <w:r w:rsidRPr="002952DF">
        <w:rPr>
          <w:sz w:val="22"/>
          <w:szCs w:val="22"/>
          <w:lang w:val="en-NZ"/>
        </w:rPr>
        <w:t xml:space="preserve"> Assembly Office</w:t>
      </w:r>
    </w:p>
    <w:p w14:paraId="7D12813E" w14:textId="77777777" w:rsidR="00050D17" w:rsidRPr="002952DF" w:rsidRDefault="00050D17" w:rsidP="002952DF">
      <w:pPr>
        <w:pStyle w:val="ListParagraph"/>
        <w:numPr>
          <w:ilvl w:val="1"/>
          <w:numId w:val="17"/>
        </w:numPr>
        <w:rPr>
          <w:sz w:val="22"/>
          <w:szCs w:val="22"/>
          <w:lang w:val="en-NZ"/>
        </w:rPr>
      </w:pPr>
      <w:r w:rsidRPr="002952DF">
        <w:rPr>
          <w:sz w:val="22"/>
          <w:szCs w:val="22"/>
          <w:lang w:val="en-NZ"/>
        </w:rPr>
        <w:t>Parishes and Presbyteries from around New Zealand</w:t>
      </w:r>
    </w:p>
    <w:p w14:paraId="49F52B19" w14:textId="266437A1" w:rsidR="00050D17" w:rsidRPr="002952DF" w:rsidRDefault="0069739F" w:rsidP="002952DF">
      <w:pPr>
        <w:pStyle w:val="ListParagraph"/>
        <w:numPr>
          <w:ilvl w:val="1"/>
          <w:numId w:val="17"/>
        </w:numPr>
        <w:rPr>
          <w:sz w:val="22"/>
          <w:szCs w:val="22"/>
          <w:lang w:val="en-NZ"/>
        </w:rPr>
      </w:pPr>
      <w:r w:rsidRPr="002952DF">
        <w:rPr>
          <w:sz w:val="22"/>
          <w:szCs w:val="22"/>
          <w:lang w:val="en-NZ"/>
        </w:rPr>
        <w:t>Foreign, Home and</w:t>
      </w:r>
      <w:r w:rsidR="00050D17" w:rsidRPr="002952DF">
        <w:rPr>
          <w:sz w:val="22"/>
          <w:szCs w:val="22"/>
          <w:lang w:val="en-NZ"/>
        </w:rPr>
        <w:t xml:space="preserve"> </w:t>
      </w:r>
      <w:r w:rsidR="007E4A70" w:rsidRPr="002952DF">
        <w:rPr>
          <w:sz w:val="22"/>
          <w:szCs w:val="22"/>
          <w:lang w:val="en-NZ"/>
        </w:rPr>
        <w:t>Māori</w:t>
      </w:r>
      <w:r w:rsidR="00050D17" w:rsidRPr="002952DF">
        <w:rPr>
          <w:sz w:val="22"/>
          <w:szCs w:val="22"/>
          <w:lang w:val="en-NZ"/>
        </w:rPr>
        <w:t xml:space="preserve"> Missions</w:t>
      </w:r>
    </w:p>
    <w:p w14:paraId="5D83366C" w14:textId="77777777" w:rsidR="00050D17" w:rsidRPr="002952DF" w:rsidRDefault="00050D17" w:rsidP="002952DF">
      <w:pPr>
        <w:pStyle w:val="ListParagraph"/>
        <w:numPr>
          <w:ilvl w:val="1"/>
          <w:numId w:val="17"/>
        </w:numPr>
        <w:rPr>
          <w:sz w:val="22"/>
          <w:szCs w:val="22"/>
          <w:lang w:val="en-NZ"/>
        </w:rPr>
      </w:pPr>
      <w:r w:rsidRPr="002952DF">
        <w:rPr>
          <w:sz w:val="22"/>
          <w:szCs w:val="22"/>
          <w:lang w:val="en-NZ"/>
        </w:rPr>
        <w:t>Local and National Presbyterian Women's and Youth organisations</w:t>
      </w:r>
    </w:p>
    <w:p w14:paraId="0DCBACFF" w14:textId="77777777" w:rsidR="00050D17" w:rsidRPr="002952DF" w:rsidRDefault="00050D17" w:rsidP="002952DF">
      <w:pPr>
        <w:pStyle w:val="ListParagraph"/>
        <w:numPr>
          <w:ilvl w:val="1"/>
          <w:numId w:val="17"/>
        </w:numPr>
        <w:rPr>
          <w:sz w:val="22"/>
          <w:szCs w:val="22"/>
          <w:lang w:val="en-NZ"/>
        </w:rPr>
      </w:pPr>
      <w:r w:rsidRPr="002952DF">
        <w:rPr>
          <w:sz w:val="22"/>
          <w:szCs w:val="22"/>
          <w:lang w:val="en-NZ"/>
        </w:rPr>
        <w:t>Knox Theological Hall, School of Ministry and Knox Centre for Ministry and Leadership</w:t>
      </w:r>
    </w:p>
    <w:p w14:paraId="59B86B5B" w14:textId="77777777" w:rsidR="00050D17" w:rsidRPr="002952DF" w:rsidRDefault="00050D17" w:rsidP="002952DF">
      <w:pPr>
        <w:pStyle w:val="ListParagraph"/>
        <w:numPr>
          <w:ilvl w:val="1"/>
          <w:numId w:val="17"/>
        </w:numPr>
        <w:rPr>
          <w:sz w:val="22"/>
          <w:szCs w:val="22"/>
          <w:lang w:val="en-NZ"/>
        </w:rPr>
      </w:pPr>
      <w:r w:rsidRPr="002952DF">
        <w:rPr>
          <w:sz w:val="22"/>
          <w:szCs w:val="22"/>
          <w:lang w:val="en-NZ"/>
        </w:rPr>
        <w:t>The Synod of Otago and Southland, and the Otago Foundation Trust Board</w:t>
      </w:r>
    </w:p>
    <w:p w14:paraId="12FB6F28" w14:textId="77777777" w:rsidR="00050D17" w:rsidRPr="002952DF" w:rsidRDefault="00050D17" w:rsidP="002952DF">
      <w:pPr>
        <w:pStyle w:val="ListParagraph"/>
        <w:numPr>
          <w:ilvl w:val="1"/>
          <w:numId w:val="17"/>
        </w:numPr>
        <w:rPr>
          <w:sz w:val="22"/>
          <w:szCs w:val="22"/>
          <w:lang w:val="en-NZ"/>
        </w:rPr>
      </w:pPr>
      <w:r w:rsidRPr="002952DF">
        <w:rPr>
          <w:sz w:val="22"/>
          <w:szCs w:val="22"/>
          <w:lang w:val="en-NZ"/>
        </w:rPr>
        <w:t>Knox College and Salmond College</w:t>
      </w:r>
    </w:p>
    <w:p w14:paraId="52E416FD" w14:textId="301AFAEA" w:rsidR="00050D17" w:rsidRPr="002952DF" w:rsidRDefault="00050D17" w:rsidP="002952DF">
      <w:pPr>
        <w:pStyle w:val="ListParagraph"/>
        <w:numPr>
          <w:ilvl w:val="1"/>
          <w:numId w:val="17"/>
        </w:numPr>
        <w:rPr>
          <w:sz w:val="22"/>
          <w:szCs w:val="22"/>
          <w:lang w:val="en-NZ"/>
        </w:rPr>
      </w:pPr>
      <w:r w:rsidRPr="002952DF">
        <w:rPr>
          <w:sz w:val="22"/>
          <w:szCs w:val="22"/>
          <w:lang w:val="en-NZ"/>
        </w:rPr>
        <w:t>Presbyterian Women</w:t>
      </w:r>
      <w:r w:rsidR="00C423D7" w:rsidRPr="002952DF">
        <w:rPr>
          <w:sz w:val="22"/>
          <w:szCs w:val="22"/>
          <w:lang w:val="en-NZ"/>
        </w:rPr>
        <w:t xml:space="preserve"> of Aotearoa New Zealand</w:t>
      </w:r>
    </w:p>
    <w:p w14:paraId="1352D05D" w14:textId="77777777" w:rsidR="00050D17" w:rsidRPr="002952DF" w:rsidRDefault="00050D17" w:rsidP="002952DF">
      <w:pPr>
        <w:pStyle w:val="ListParagraph"/>
        <w:numPr>
          <w:ilvl w:val="1"/>
          <w:numId w:val="17"/>
        </w:numPr>
        <w:rPr>
          <w:sz w:val="22"/>
          <w:szCs w:val="22"/>
          <w:lang w:val="en-NZ"/>
        </w:rPr>
      </w:pPr>
      <w:r w:rsidRPr="002952DF">
        <w:rPr>
          <w:sz w:val="22"/>
          <w:szCs w:val="22"/>
          <w:lang w:val="en-NZ"/>
        </w:rPr>
        <w:t>The personal papers of Ministers and prominent Presbyterian laymen and women</w:t>
      </w:r>
    </w:p>
    <w:p w14:paraId="6B103B33" w14:textId="77777777" w:rsidR="00050D17" w:rsidRPr="002952DF" w:rsidRDefault="00050D17" w:rsidP="002952DF">
      <w:pPr>
        <w:pStyle w:val="ListParagraph"/>
        <w:numPr>
          <w:ilvl w:val="1"/>
          <w:numId w:val="17"/>
        </w:numPr>
        <w:rPr>
          <w:sz w:val="22"/>
          <w:szCs w:val="22"/>
          <w:lang w:val="en-NZ"/>
        </w:rPr>
      </w:pPr>
      <w:r w:rsidRPr="002952DF">
        <w:rPr>
          <w:sz w:val="22"/>
          <w:szCs w:val="22"/>
          <w:lang w:val="en-NZ"/>
        </w:rPr>
        <w:t>Cooperating/Union parishes and Uniting Congregations of Aotearoa New Zealand</w:t>
      </w:r>
    </w:p>
    <w:p w14:paraId="68BC154D" w14:textId="6080BAB7" w:rsidR="00050D17" w:rsidRPr="002952DF" w:rsidRDefault="00050D17" w:rsidP="002952DF">
      <w:pPr>
        <w:pStyle w:val="ListParagraph"/>
        <w:numPr>
          <w:ilvl w:val="1"/>
          <w:numId w:val="17"/>
        </w:numPr>
        <w:rPr>
          <w:sz w:val="22"/>
          <w:szCs w:val="22"/>
          <w:lang w:val="en-NZ"/>
        </w:rPr>
      </w:pPr>
      <w:r w:rsidRPr="002952DF">
        <w:rPr>
          <w:sz w:val="22"/>
          <w:szCs w:val="22"/>
          <w:lang w:val="en-NZ"/>
        </w:rPr>
        <w:t>Provide records management advice to churches, service team leaders and church administrators</w:t>
      </w:r>
    </w:p>
    <w:p w14:paraId="128A1BE5" w14:textId="0A0396A0" w:rsidR="00050D17" w:rsidRPr="002952DF" w:rsidRDefault="00050D17" w:rsidP="002952DF">
      <w:pPr>
        <w:pStyle w:val="ListParagraph"/>
        <w:numPr>
          <w:ilvl w:val="1"/>
          <w:numId w:val="17"/>
        </w:numPr>
        <w:rPr>
          <w:sz w:val="22"/>
          <w:szCs w:val="22"/>
          <w:lang w:val="en-NZ"/>
        </w:rPr>
      </w:pPr>
      <w:r w:rsidRPr="002952DF">
        <w:rPr>
          <w:sz w:val="22"/>
          <w:szCs w:val="22"/>
          <w:lang w:val="en-NZ"/>
        </w:rPr>
        <w:t>Develop a methodology and systems for the archiving and storage of electronic records</w:t>
      </w:r>
    </w:p>
    <w:p w14:paraId="575CC967" w14:textId="55E4626B" w:rsidR="00050D17" w:rsidRPr="002952DF" w:rsidRDefault="001021EC" w:rsidP="002952DF">
      <w:pPr>
        <w:pStyle w:val="ListParagraph"/>
        <w:numPr>
          <w:ilvl w:val="1"/>
          <w:numId w:val="17"/>
        </w:numPr>
        <w:rPr>
          <w:sz w:val="22"/>
          <w:szCs w:val="22"/>
          <w:lang w:val="en-NZ"/>
        </w:rPr>
      </w:pPr>
      <w:r w:rsidRPr="002952DF">
        <w:rPr>
          <w:sz w:val="22"/>
          <w:szCs w:val="22"/>
          <w:lang w:val="en-NZ"/>
        </w:rPr>
        <w:t>In consultation - position archives to meet the challenges it faces in terms of collections, services, spaces and operations as a result of the pandemic and in the likelihood of reduced financial resources.</w:t>
      </w:r>
    </w:p>
    <w:p w14:paraId="1DA74A83" w14:textId="77777777" w:rsidR="00050D17" w:rsidRPr="006B5155" w:rsidRDefault="00050D17" w:rsidP="00CF7AF0">
      <w:pPr>
        <w:pStyle w:val="Heading7"/>
        <w:rPr>
          <w:rFonts w:eastAsia="Calibri"/>
          <w:sz w:val="22"/>
          <w:szCs w:val="22"/>
          <w:lang w:val="en-NZ"/>
        </w:rPr>
      </w:pPr>
      <w:r w:rsidRPr="006B5155">
        <w:rPr>
          <w:rFonts w:eastAsia="Calibri"/>
          <w:sz w:val="22"/>
          <w:szCs w:val="22"/>
          <w:lang w:val="en-NZ"/>
        </w:rPr>
        <w:t>LIBRARY</w:t>
      </w:r>
    </w:p>
    <w:p w14:paraId="35E2521E" w14:textId="77777777" w:rsidR="00573419" w:rsidRDefault="00573419" w:rsidP="00573419">
      <w:pPr>
        <w:rPr>
          <w:sz w:val="22"/>
          <w:szCs w:val="22"/>
          <w:lang w:val="en-NZ"/>
        </w:rPr>
      </w:pPr>
      <w:r w:rsidRPr="006B5155">
        <w:rPr>
          <w:sz w:val="22"/>
          <w:szCs w:val="22"/>
          <w:lang w:val="en-NZ"/>
        </w:rPr>
        <w:t>The Director will</w:t>
      </w:r>
    </w:p>
    <w:p w14:paraId="46750A29" w14:textId="32E9AEDA" w:rsidR="0069739F" w:rsidRPr="0069739F" w:rsidRDefault="0069739F" w:rsidP="0069739F">
      <w:pPr>
        <w:pStyle w:val="ListParagraph"/>
        <w:rPr>
          <w:sz w:val="22"/>
          <w:szCs w:val="22"/>
          <w:lang w:val="en-NZ"/>
        </w:rPr>
      </w:pPr>
      <w:r w:rsidRPr="006B5155">
        <w:rPr>
          <w:sz w:val="22"/>
          <w:szCs w:val="22"/>
          <w:lang w:val="en-NZ"/>
        </w:rPr>
        <w:t>•</w:t>
      </w:r>
      <w:r>
        <w:rPr>
          <w:sz w:val="22"/>
          <w:szCs w:val="22"/>
          <w:lang w:val="en-NZ"/>
        </w:rPr>
        <w:t xml:space="preserve"> In consultation </w:t>
      </w:r>
      <w:r w:rsidR="000221D8">
        <w:rPr>
          <w:sz w:val="22"/>
          <w:szCs w:val="22"/>
          <w:lang w:val="en-NZ"/>
        </w:rPr>
        <w:t xml:space="preserve">- </w:t>
      </w:r>
      <w:r>
        <w:rPr>
          <w:sz w:val="22"/>
          <w:szCs w:val="22"/>
          <w:lang w:val="en-NZ"/>
        </w:rPr>
        <w:t xml:space="preserve">position the library to meet the challenges it faces </w:t>
      </w:r>
      <w:r w:rsidRPr="0069739F">
        <w:rPr>
          <w:sz w:val="22"/>
          <w:szCs w:val="22"/>
          <w:lang w:val="en-NZ"/>
        </w:rPr>
        <w:t>in terms of collections, services, spaces and operati</w:t>
      </w:r>
      <w:r w:rsidR="000221D8">
        <w:rPr>
          <w:sz w:val="22"/>
          <w:szCs w:val="22"/>
          <w:lang w:val="en-NZ"/>
        </w:rPr>
        <w:t xml:space="preserve">ons </w:t>
      </w:r>
    </w:p>
    <w:p w14:paraId="1313A8C1" w14:textId="77777777" w:rsidR="00573419" w:rsidRPr="006B5155" w:rsidRDefault="00573419" w:rsidP="00573419">
      <w:pPr>
        <w:ind w:left="720"/>
        <w:rPr>
          <w:sz w:val="22"/>
          <w:szCs w:val="22"/>
          <w:lang w:val="en-NZ"/>
        </w:rPr>
      </w:pPr>
      <w:r w:rsidRPr="006B5155">
        <w:rPr>
          <w:sz w:val="22"/>
          <w:szCs w:val="22"/>
          <w:lang w:val="en-NZ"/>
        </w:rPr>
        <w:t>• In consultation with the Knox Centre for Ministry and Leadership and the Advisory Board, define key areas for collection development</w:t>
      </w:r>
    </w:p>
    <w:p w14:paraId="743DB021" w14:textId="77777777" w:rsidR="00573419" w:rsidRPr="006B5155" w:rsidRDefault="00573419" w:rsidP="00573419">
      <w:pPr>
        <w:ind w:left="720"/>
        <w:rPr>
          <w:sz w:val="22"/>
          <w:szCs w:val="22"/>
          <w:lang w:val="en-NZ"/>
        </w:rPr>
      </w:pPr>
      <w:r w:rsidRPr="006B5155">
        <w:rPr>
          <w:sz w:val="22"/>
          <w:szCs w:val="22"/>
          <w:lang w:val="en-NZ"/>
        </w:rPr>
        <w:t>• Ensure that the Centre supports the teaching programme of the Knox Centre for Ministry and Leadership</w:t>
      </w:r>
    </w:p>
    <w:p w14:paraId="36FBC4F8" w14:textId="77777777" w:rsidR="00573419" w:rsidRPr="006B5155" w:rsidRDefault="00573419" w:rsidP="00573419">
      <w:pPr>
        <w:ind w:firstLine="720"/>
        <w:rPr>
          <w:sz w:val="22"/>
          <w:szCs w:val="22"/>
          <w:lang w:val="en-NZ"/>
        </w:rPr>
      </w:pPr>
      <w:r w:rsidRPr="006B5155">
        <w:rPr>
          <w:sz w:val="22"/>
          <w:szCs w:val="22"/>
          <w:lang w:val="en-NZ"/>
        </w:rPr>
        <w:lastRenderedPageBreak/>
        <w:t>• Manage the Rare book collection ensuring its storage and insured level is appropriate.</w:t>
      </w:r>
    </w:p>
    <w:p w14:paraId="73C030BD" w14:textId="77777777" w:rsidR="00133702" w:rsidRPr="006B5155" w:rsidRDefault="00133702" w:rsidP="00CF7AF0">
      <w:pPr>
        <w:pStyle w:val="Heading7"/>
        <w:rPr>
          <w:rFonts w:eastAsia="Calibri"/>
          <w:sz w:val="22"/>
          <w:szCs w:val="22"/>
          <w:lang w:val="en-NZ"/>
        </w:rPr>
      </w:pPr>
      <w:r w:rsidRPr="006B5155">
        <w:rPr>
          <w:rFonts w:eastAsia="Calibri"/>
          <w:sz w:val="22"/>
          <w:szCs w:val="22"/>
          <w:lang w:val="en-NZ"/>
        </w:rPr>
        <w:t>collection management and storage</w:t>
      </w:r>
    </w:p>
    <w:p w14:paraId="2F1AA9EA" w14:textId="77777777" w:rsidR="00133702" w:rsidRPr="006B5155" w:rsidRDefault="00133702" w:rsidP="00133702">
      <w:pPr>
        <w:rPr>
          <w:sz w:val="22"/>
          <w:szCs w:val="22"/>
          <w:lang w:val="en-NZ"/>
        </w:rPr>
      </w:pPr>
      <w:r w:rsidRPr="006B5155">
        <w:rPr>
          <w:sz w:val="22"/>
          <w:szCs w:val="22"/>
          <w:lang w:val="en-NZ"/>
        </w:rPr>
        <w:t>The Director will</w:t>
      </w:r>
    </w:p>
    <w:p w14:paraId="2CF5352D" w14:textId="77777777" w:rsidR="00133702" w:rsidRPr="006B5155" w:rsidRDefault="00133702" w:rsidP="00F4795C">
      <w:pPr>
        <w:ind w:left="720"/>
        <w:rPr>
          <w:sz w:val="22"/>
          <w:szCs w:val="22"/>
          <w:lang w:val="en-NZ"/>
        </w:rPr>
      </w:pPr>
      <w:r w:rsidRPr="006B5155">
        <w:rPr>
          <w:sz w:val="22"/>
          <w:szCs w:val="22"/>
          <w:lang w:val="en-NZ"/>
        </w:rPr>
        <w:t>• Continue to develop a plan to address issues of physical space and layout in the Centre as a whole</w:t>
      </w:r>
    </w:p>
    <w:p w14:paraId="5605B78B" w14:textId="77777777" w:rsidR="00133702" w:rsidRPr="006B5155" w:rsidRDefault="00133702" w:rsidP="00133702">
      <w:pPr>
        <w:ind w:left="720"/>
        <w:rPr>
          <w:sz w:val="22"/>
          <w:szCs w:val="22"/>
          <w:lang w:val="en-NZ"/>
        </w:rPr>
      </w:pPr>
      <w:r w:rsidRPr="006B5155">
        <w:rPr>
          <w:sz w:val="22"/>
          <w:szCs w:val="22"/>
          <w:lang w:val="en-NZ"/>
        </w:rPr>
        <w:t>• Ensure that the collection management and storage systems of both Archives and Library are effective, and ensure that the Centre has the technology to support them</w:t>
      </w:r>
    </w:p>
    <w:p w14:paraId="345F322D" w14:textId="77777777" w:rsidR="00133702" w:rsidRPr="006B5155" w:rsidRDefault="00133702" w:rsidP="00133702">
      <w:pPr>
        <w:ind w:left="720"/>
        <w:rPr>
          <w:sz w:val="22"/>
          <w:szCs w:val="22"/>
          <w:lang w:val="en-NZ"/>
        </w:rPr>
      </w:pPr>
      <w:r w:rsidRPr="006B5155">
        <w:rPr>
          <w:sz w:val="22"/>
          <w:szCs w:val="22"/>
          <w:lang w:val="en-NZ"/>
        </w:rPr>
        <w:t>• Ensure polices exist for both the Library and Archives around the retention and/or disposal of records and books.</w:t>
      </w:r>
    </w:p>
    <w:p w14:paraId="4314CAA7" w14:textId="77777777" w:rsidR="00CF7AF0" w:rsidRPr="006B5155" w:rsidRDefault="00CF7AF0" w:rsidP="00CF7AF0">
      <w:pPr>
        <w:pStyle w:val="Heading7"/>
        <w:rPr>
          <w:rFonts w:eastAsia="Calibri"/>
          <w:sz w:val="22"/>
          <w:szCs w:val="22"/>
          <w:lang w:val="en-NZ"/>
        </w:rPr>
      </w:pPr>
      <w:r w:rsidRPr="006B5155">
        <w:rPr>
          <w:rFonts w:eastAsia="Calibri"/>
          <w:sz w:val="22"/>
          <w:szCs w:val="22"/>
          <w:lang w:val="en-NZ"/>
        </w:rPr>
        <w:t>Relationship management</w:t>
      </w:r>
    </w:p>
    <w:p w14:paraId="0FAF4E80" w14:textId="77777777" w:rsidR="00F4795C" w:rsidRPr="006B5155" w:rsidRDefault="00F4795C" w:rsidP="00F4795C">
      <w:pPr>
        <w:rPr>
          <w:sz w:val="22"/>
          <w:szCs w:val="22"/>
          <w:lang w:val="en-NZ"/>
        </w:rPr>
      </w:pPr>
      <w:r w:rsidRPr="006B5155">
        <w:rPr>
          <w:sz w:val="22"/>
          <w:szCs w:val="22"/>
          <w:lang w:val="en-NZ"/>
        </w:rPr>
        <w:t xml:space="preserve">The Director will maintain effective working relationships with both internal and external people and organisations. </w:t>
      </w:r>
      <w:r w:rsidR="00187E3F" w:rsidRPr="006B5155">
        <w:rPr>
          <w:sz w:val="22"/>
          <w:szCs w:val="22"/>
          <w:lang w:val="en-NZ"/>
        </w:rPr>
        <w:t>These include:</w:t>
      </w:r>
    </w:p>
    <w:p w14:paraId="53633235" w14:textId="77777777" w:rsidR="00534620" w:rsidRPr="006B5155" w:rsidRDefault="00534620" w:rsidP="00534620">
      <w:pPr>
        <w:rPr>
          <w:b/>
          <w:sz w:val="22"/>
          <w:szCs w:val="22"/>
          <w:lang w:val="en-NZ"/>
        </w:rPr>
      </w:pPr>
      <w:r w:rsidRPr="006B5155">
        <w:rPr>
          <w:sz w:val="22"/>
          <w:szCs w:val="22"/>
          <w:lang w:val="en-NZ"/>
        </w:rPr>
        <w:tab/>
      </w:r>
      <w:r w:rsidRPr="006B5155">
        <w:rPr>
          <w:b/>
          <w:sz w:val="22"/>
          <w:szCs w:val="22"/>
          <w:lang w:val="en-NZ"/>
        </w:rPr>
        <w:t>Internal relationships</w:t>
      </w:r>
    </w:p>
    <w:p w14:paraId="3C51EE6D" w14:textId="77777777" w:rsidR="007D47C5" w:rsidRDefault="00534620" w:rsidP="007D47C5">
      <w:pPr>
        <w:pStyle w:val="ListParagraph"/>
        <w:rPr>
          <w:sz w:val="22"/>
          <w:szCs w:val="22"/>
          <w:lang w:val="en-NZ"/>
        </w:rPr>
      </w:pPr>
      <w:r w:rsidRPr="006B5155">
        <w:rPr>
          <w:sz w:val="22"/>
          <w:szCs w:val="22"/>
          <w:lang w:val="en-NZ"/>
        </w:rPr>
        <w:t xml:space="preserve">• </w:t>
      </w:r>
      <w:r w:rsidR="007D47C5" w:rsidRPr="006B5155">
        <w:rPr>
          <w:sz w:val="22"/>
          <w:szCs w:val="22"/>
          <w:lang w:val="en-NZ"/>
        </w:rPr>
        <w:t>The staff of the Presbyterian Research Centre</w:t>
      </w:r>
    </w:p>
    <w:p w14:paraId="1F89ED74" w14:textId="2E349687" w:rsidR="00F4795C" w:rsidRPr="006B5155" w:rsidRDefault="007D47C5" w:rsidP="007D47C5">
      <w:pPr>
        <w:pStyle w:val="ListParagraph"/>
        <w:rPr>
          <w:sz w:val="22"/>
          <w:szCs w:val="22"/>
          <w:lang w:val="en-NZ"/>
        </w:rPr>
      </w:pPr>
      <w:r>
        <w:rPr>
          <w:sz w:val="22"/>
          <w:szCs w:val="22"/>
          <w:lang w:val="en-NZ"/>
        </w:rPr>
        <w:br/>
      </w:r>
      <w:r w:rsidR="00F4795C" w:rsidRPr="006B5155">
        <w:rPr>
          <w:sz w:val="22"/>
          <w:szCs w:val="22"/>
          <w:lang w:val="en-NZ"/>
        </w:rPr>
        <w:t>The Assembly Service Team led by the Assembly Executive Secretary</w:t>
      </w:r>
    </w:p>
    <w:p w14:paraId="09673896" w14:textId="066F6756" w:rsidR="00534620" w:rsidRPr="006B5155" w:rsidRDefault="00187E3F" w:rsidP="00F4795C">
      <w:pPr>
        <w:pStyle w:val="ListParagraph"/>
        <w:rPr>
          <w:sz w:val="22"/>
          <w:szCs w:val="22"/>
          <w:lang w:val="en-NZ"/>
        </w:rPr>
      </w:pPr>
      <w:r w:rsidRPr="006B5155">
        <w:rPr>
          <w:sz w:val="22"/>
          <w:szCs w:val="22"/>
          <w:lang w:val="en-NZ"/>
        </w:rPr>
        <w:t xml:space="preserve">• </w:t>
      </w:r>
    </w:p>
    <w:p w14:paraId="57F283DE" w14:textId="32C1778E" w:rsidR="00534620" w:rsidRPr="006B5155" w:rsidRDefault="00534620" w:rsidP="00534620">
      <w:pPr>
        <w:ind w:firstLine="720"/>
        <w:rPr>
          <w:sz w:val="22"/>
          <w:szCs w:val="22"/>
          <w:lang w:val="en-NZ"/>
        </w:rPr>
      </w:pPr>
      <w:r w:rsidRPr="006B5155">
        <w:rPr>
          <w:sz w:val="22"/>
          <w:szCs w:val="22"/>
          <w:lang w:val="en-NZ"/>
        </w:rPr>
        <w:t xml:space="preserve">• The </w:t>
      </w:r>
      <w:r w:rsidR="00D23BFC" w:rsidRPr="006B5155">
        <w:rPr>
          <w:sz w:val="22"/>
          <w:szCs w:val="22"/>
          <w:lang w:val="en-NZ"/>
        </w:rPr>
        <w:t>principal</w:t>
      </w:r>
      <w:r w:rsidRPr="006B5155">
        <w:rPr>
          <w:sz w:val="22"/>
          <w:szCs w:val="22"/>
          <w:lang w:val="en-NZ"/>
        </w:rPr>
        <w:t>, staff and students of the Knox Centre for Ministry and Leadership</w:t>
      </w:r>
    </w:p>
    <w:p w14:paraId="0DB9D064" w14:textId="77777777" w:rsidR="00534620" w:rsidRPr="006B5155" w:rsidRDefault="00133702" w:rsidP="00534620">
      <w:pPr>
        <w:ind w:left="720"/>
        <w:rPr>
          <w:sz w:val="22"/>
          <w:szCs w:val="22"/>
          <w:lang w:val="en-NZ"/>
        </w:rPr>
      </w:pPr>
      <w:r w:rsidRPr="006B5155">
        <w:rPr>
          <w:sz w:val="22"/>
          <w:szCs w:val="22"/>
          <w:lang w:val="en-NZ"/>
        </w:rPr>
        <w:t>• The governing body, Heads of College</w:t>
      </w:r>
      <w:r w:rsidR="00534620" w:rsidRPr="006B5155">
        <w:rPr>
          <w:sz w:val="22"/>
          <w:szCs w:val="22"/>
          <w:lang w:val="en-NZ"/>
        </w:rPr>
        <w:t>, Operating Manager, staff and residents of Knox College and Salmond College</w:t>
      </w:r>
    </w:p>
    <w:p w14:paraId="2C7C3FA8" w14:textId="77777777" w:rsidR="00534620" w:rsidRPr="006B5155" w:rsidRDefault="00534620" w:rsidP="00534620">
      <w:pPr>
        <w:ind w:firstLine="720"/>
        <w:rPr>
          <w:sz w:val="22"/>
          <w:szCs w:val="22"/>
          <w:lang w:val="en-NZ"/>
        </w:rPr>
      </w:pPr>
      <w:r w:rsidRPr="006B5155">
        <w:rPr>
          <w:sz w:val="22"/>
          <w:szCs w:val="22"/>
          <w:lang w:val="en-NZ"/>
        </w:rPr>
        <w:t xml:space="preserve">• </w:t>
      </w:r>
      <w:r w:rsidR="00133702" w:rsidRPr="006B5155">
        <w:rPr>
          <w:sz w:val="22"/>
          <w:szCs w:val="22"/>
          <w:lang w:val="en-NZ"/>
        </w:rPr>
        <w:t xml:space="preserve">Te Aka Puaho and </w:t>
      </w:r>
      <w:r w:rsidR="000221D8">
        <w:rPr>
          <w:sz w:val="22"/>
          <w:szCs w:val="22"/>
          <w:lang w:val="en-NZ"/>
        </w:rPr>
        <w:t xml:space="preserve">Te Wananga </w:t>
      </w:r>
      <w:r w:rsidRPr="006B5155">
        <w:rPr>
          <w:sz w:val="22"/>
          <w:szCs w:val="22"/>
          <w:lang w:val="en-NZ"/>
        </w:rPr>
        <w:t>a Rangi</w:t>
      </w:r>
      <w:r w:rsidR="000221D8">
        <w:rPr>
          <w:sz w:val="22"/>
          <w:szCs w:val="22"/>
          <w:lang w:val="en-NZ"/>
        </w:rPr>
        <w:t xml:space="preserve"> students</w:t>
      </w:r>
    </w:p>
    <w:p w14:paraId="35A2D3C4" w14:textId="26A8F4C8" w:rsidR="00534620" w:rsidRDefault="00534620" w:rsidP="00534620">
      <w:pPr>
        <w:ind w:firstLine="720"/>
        <w:rPr>
          <w:sz w:val="22"/>
          <w:szCs w:val="22"/>
          <w:lang w:val="en-NZ"/>
        </w:rPr>
      </w:pPr>
      <w:r w:rsidRPr="006B5155">
        <w:rPr>
          <w:sz w:val="22"/>
          <w:szCs w:val="22"/>
          <w:lang w:val="en-NZ"/>
        </w:rPr>
        <w:t>• The Presbyterian Research Network</w:t>
      </w:r>
    </w:p>
    <w:p w14:paraId="45A8BD30" w14:textId="77777777" w:rsidR="007F3147" w:rsidRPr="006B5155" w:rsidRDefault="007F3147" w:rsidP="00534620">
      <w:pPr>
        <w:ind w:firstLine="720"/>
        <w:rPr>
          <w:sz w:val="22"/>
          <w:szCs w:val="22"/>
          <w:lang w:val="en-NZ"/>
        </w:rPr>
      </w:pPr>
    </w:p>
    <w:p w14:paraId="42A2E7D6" w14:textId="77777777" w:rsidR="00534620" w:rsidRPr="006B5155" w:rsidRDefault="00534620" w:rsidP="00534620">
      <w:pPr>
        <w:ind w:firstLine="720"/>
        <w:rPr>
          <w:b/>
          <w:sz w:val="22"/>
          <w:szCs w:val="22"/>
          <w:lang w:val="en-NZ"/>
        </w:rPr>
      </w:pPr>
      <w:r w:rsidRPr="006B5155">
        <w:rPr>
          <w:b/>
          <w:sz w:val="22"/>
          <w:szCs w:val="22"/>
          <w:lang w:val="en-NZ"/>
        </w:rPr>
        <w:t>External relationships</w:t>
      </w:r>
    </w:p>
    <w:p w14:paraId="7EA4CA37" w14:textId="6A2149AA" w:rsidR="00534620" w:rsidRPr="006B5155" w:rsidRDefault="00534620" w:rsidP="00534620">
      <w:pPr>
        <w:ind w:left="720"/>
        <w:rPr>
          <w:sz w:val="22"/>
          <w:szCs w:val="22"/>
          <w:lang w:val="en-NZ"/>
        </w:rPr>
      </w:pPr>
      <w:r w:rsidRPr="006B5155">
        <w:rPr>
          <w:sz w:val="22"/>
          <w:szCs w:val="22"/>
          <w:lang w:val="en-NZ"/>
        </w:rPr>
        <w:t xml:space="preserve">• The University of Otago, including the Central Library, the Hocken Library, </w:t>
      </w:r>
      <w:r w:rsidR="00760EA5">
        <w:rPr>
          <w:sz w:val="22"/>
          <w:szCs w:val="22"/>
          <w:lang w:val="en-NZ"/>
        </w:rPr>
        <w:t>the</w:t>
      </w:r>
      <w:r w:rsidRPr="006B5155">
        <w:rPr>
          <w:sz w:val="22"/>
          <w:szCs w:val="22"/>
          <w:lang w:val="en-NZ"/>
        </w:rPr>
        <w:t xml:space="preserve"> Theology </w:t>
      </w:r>
      <w:r w:rsidR="00760EA5">
        <w:rPr>
          <w:sz w:val="22"/>
          <w:szCs w:val="22"/>
          <w:lang w:val="en-NZ"/>
        </w:rPr>
        <w:t>programme</w:t>
      </w:r>
      <w:r w:rsidRPr="006B5155">
        <w:rPr>
          <w:sz w:val="22"/>
          <w:szCs w:val="22"/>
          <w:lang w:val="en-NZ"/>
        </w:rPr>
        <w:t>, the Centre for Theology and Public Issues, the Department of History and Art History, and the Centre for Irish and Scottish Studies</w:t>
      </w:r>
    </w:p>
    <w:p w14:paraId="12EE9925" w14:textId="77777777" w:rsidR="00534620" w:rsidRPr="006B5155" w:rsidRDefault="00534620" w:rsidP="00534620">
      <w:pPr>
        <w:ind w:firstLine="720"/>
        <w:rPr>
          <w:sz w:val="22"/>
          <w:szCs w:val="22"/>
          <w:lang w:val="en-NZ"/>
        </w:rPr>
      </w:pPr>
      <w:r w:rsidRPr="006B5155">
        <w:rPr>
          <w:sz w:val="22"/>
          <w:szCs w:val="22"/>
          <w:lang w:val="en-NZ"/>
        </w:rPr>
        <w:t>• The Synod of Otago and Southland</w:t>
      </w:r>
    </w:p>
    <w:p w14:paraId="6675C8FA" w14:textId="6394D99B" w:rsidR="00534620" w:rsidRDefault="00534620" w:rsidP="00D23BFC">
      <w:pPr>
        <w:ind w:left="720"/>
        <w:rPr>
          <w:sz w:val="22"/>
          <w:szCs w:val="22"/>
          <w:lang w:val="en-NZ"/>
        </w:rPr>
      </w:pPr>
      <w:r w:rsidRPr="006B5155">
        <w:rPr>
          <w:sz w:val="22"/>
          <w:szCs w:val="22"/>
          <w:lang w:val="en-NZ"/>
        </w:rPr>
        <w:t>• Churches, pr</w:t>
      </w:r>
      <w:r w:rsidR="00AD6D61" w:rsidRPr="006B5155">
        <w:rPr>
          <w:sz w:val="22"/>
          <w:szCs w:val="22"/>
          <w:lang w:val="en-NZ"/>
        </w:rPr>
        <w:t>esbyteries and synods of PCANZ</w:t>
      </w:r>
      <w:r w:rsidR="00760EA5">
        <w:rPr>
          <w:sz w:val="22"/>
          <w:szCs w:val="22"/>
          <w:lang w:val="en-NZ"/>
        </w:rPr>
        <w:t xml:space="preserve"> – including Te Aka Puaho</w:t>
      </w:r>
      <w:r w:rsidR="00A226A2">
        <w:rPr>
          <w:sz w:val="22"/>
          <w:szCs w:val="22"/>
          <w:lang w:val="en-NZ"/>
        </w:rPr>
        <w:t xml:space="preserve">. </w:t>
      </w:r>
      <w:bookmarkStart w:id="0" w:name="_Hlk86231954"/>
    </w:p>
    <w:bookmarkEnd w:id="0"/>
    <w:p w14:paraId="79411099" w14:textId="606CFAC1" w:rsidR="00D23BFC" w:rsidRPr="006B5155" w:rsidRDefault="00D23BFC" w:rsidP="00D23BFC">
      <w:pPr>
        <w:ind w:left="720"/>
        <w:rPr>
          <w:sz w:val="22"/>
          <w:szCs w:val="22"/>
          <w:lang w:val="en-NZ"/>
        </w:rPr>
      </w:pPr>
      <w:r w:rsidRPr="006B5155">
        <w:rPr>
          <w:sz w:val="22"/>
          <w:szCs w:val="22"/>
          <w:lang w:val="en-NZ"/>
        </w:rPr>
        <w:t xml:space="preserve">• </w:t>
      </w:r>
      <w:r>
        <w:rPr>
          <w:sz w:val="22"/>
          <w:szCs w:val="22"/>
          <w:lang w:val="en-NZ"/>
        </w:rPr>
        <w:t>Uniting Congregations of Aotearoa New Zealand</w:t>
      </w:r>
    </w:p>
    <w:p w14:paraId="4FAC02ED" w14:textId="101CBC06" w:rsidR="00534620" w:rsidRDefault="00534620" w:rsidP="00534620">
      <w:pPr>
        <w:ind w:firstLine="720"/>
        <w:rPr>
          <w:sz w:val="22"/>
          <w:szCs w:val="22"/>
          <w:lang w:val="en-NZ"/>
        </w:rPr>
      </w:pPr>
      <w:r w:rsidRPr="006B5155">
        <w:rPr>
          <w:sz w:val="22"/>
          <w:szCs w:val="22"/>
          <w:lang w:val="en-NZ"/>
        </w:rPr>
        <w:t>• Archives and Records Association of NZ (ARANZ) – Otago and Southland Branch</w:t>
      </w:r>
    </w:p>
    <w:p w14:paraId="3965DE77" w14:textId="62A6D886" w:rsidR="00D436D4" w:rsidRPr="006B5155" w:rsidRDefault="00D436D4" w:rsidP="004F673F">
      <w:pPr>
        <w:ind w:left="720"/>
        <w:rPr>
          <w:sz w:val="22"/>
          <w:szCs w:val="22"/>
          <w:lang w:val="en-NZ"/>
        </w:rPr>
      </w:pPr>
      <w:r w:rsidRPr="006B5155">
        <w:rPr>
          <w:sz w:val="22"/>
          <w:szCs w:val="22"/>
          <w:lang w:val="en-NZ"/>
        </w:rPr>
        <w:lastRenderedPageBreak/>
        <w:t xml:space="preserve">• </w:t>
      </w:r>
      <w:r w:rsidR="004F673F">
        <w:rPr>
          <w:sz w:val="22"/>
          <w:szCs w:val="22"/>
          <w:lang w:val="en-NZ"/>
        </w:rPr>
        <w:t>Museums and Libraries which hold archival records under repository agreements</w:t>
      </w:r>
      <w:r w:rsidR="006B2EB6">
        <w:rPr>
          <w:sz w:val="22"/>
          <w:szCs w:val="22"/>
          <w:lang w:val="en-NZ"/>
        </w:rPr>
        <w:t xml:space="preserve"> with the PCANZ.</w:t>
      </w:r>
    </w:p>
    <w:p w14:paraId="14F90B5A" w14:textId="77777777" w:rsidR="00534620" w:rsidRPr="006B5155" w:rsidRDefault="00534620" w:rsidP="00534620">
      <w:pPr>
        <w:ind w:left="720"/>
        <w:rPr>
          <w:sz w:val="22"/>
          <w:szCs w:val="22"/>
          <w:lang w:val="en-NZ"/>
        </w:rPr>
      </w:pPr>
      <w:r w:rsidRPr="006B5155">
        <w:rPr>
          <w:sz w:val="22"/>
          <w:szCs w:val="22"/>
          <w:lang w:val="en-NZ"/>
        </w:rPr>
        <w:t xml:space="preserve">• The owners and donors of various archival and library collections held by the Centre, </w:t>
      </w:r>
    </w:p>
    <w:p w14:paraId="31353996" w14:textId="216864BF" w:rsidR="00534620" w:rsidRDefault="00534620" w:rsidP="00050D17">
      <w:pPr>
        <w:ind w:firstLine="720"/>
        <w:rPr>
          <w:sz w:val="22"/>
          <w:szCs w:val="22"/>
          <w:lang w:val="en-NZ"/>
        </w:rPr>
      </w:pPr>
      <w:r w:rsidRPr="006B5155">
        <w:rPr>
          <w:sz w:val="22"/>
          <w:szCs w:val="22"/>
          <w:lang w:val="en-NZ"/>
        </w:rPr>
        <w:t>• The trustees of endowments established to support the Hewitson Library</w:t>
      </w:r>
    </w:p>
    <w:p w14:paraId="31326188" w14:textId="05E25200" w:rsidR="00D436D4" w:rsidRPr="00A226A2" w:rsidRDefault="004F673F" w:rsidP="00B02D62">
      <w:pPr>
        <w:ind w:left="720"/>
        <w:rPr>
          <w:sz w:val="22"/>
          <w:szCs w:val="22"/>
          <w:lang w:val="en-NZ"/>
        </w:rPr>
      </w:pPr>
      <w:r w:rsidRPr="006B5155">
        <w:rPr>
          <w:sz w:val="22"/>
          <w:szCs w:val="22"/>
          <w:lang w:val="en-NZ"/>
        </w:rPr>
        <w:t xml:space="preserve">• </w:t>
      </w:r>
      <w:r w:rsidR="00D436D4">
        <w:rPr>
          <w:sz w:val="22"/>
          <w:szCs w:val="22"/>
          <w:lang w:val="en-NZ"/>
        </w:rPr>
        <w:t>The Presbyterian Research Centre houses the collection of the Chinese Heritage Charitable Trust. This a highly significant collection and is listed on the UNESCO Memory of the World for New Zealand. We have a Memorandum of understanding with the Trust</w:t>
      </w:r>
    </w:p>
    <w:p w14:paraId="61EF0AAE" w14:textId="77777777" w:rsidR="00187E3F" w:rsidRPr="006B5155" w:rsidRDefault="00187E3F" w:rsidP="00187E3F">
      <w:pPr>
        <w:rPr>
          <w:sz w:val="22"/>
          <w:szCs w:val="22"/>
          <w:lang w:val="en-NZ"/>
        </w:rPr>
      </w:pPr>
      <w:r w:rsidRPr="006B5155">
        <w:rPr>
          <w:sz w:val="22"/>
          <w:szCs w:val="22"/>
          <w:lang w:val="en-NZ"/>
        </w:rPr>
        <w:t xml:space="preserve">The Director will also contribute to the life of Knox College and Salmond College as appropriate and as specified in the Memorandum of Understanding. Further, the Director will maintain and where appropriate establish relationships with other Archive and Library facilities around the country – especially those in church settings. </w:t>
      </w:r>
    </w:p>
    <w:p w14:paraId="2A799139" w14:textId="77777777" w:rsidR="00CF7AF0" w:rsidRPr="006B5155" w:rsidRDefault="00CF7AF0" w:rsidP="00CF7AF0">
      <w:pPr>
        <w:pStyle w:val="Heading7"/>
        <w:rPr>
          <w:rFonts w:eastAsia="Calibri"/>
          <w:sz w:val="22"/>
          <w:szCs w:val="22"/>
        </w:rPr>
      </w:pPr>
      <w:r w:rsidRPr="006B5155">
        <w:rPr>
          <w:rFonts w:eastAsia="Calibri"/>
          <w:sz w:val="22"/>
          <w:szCs w:val="22"/>
          <w:lang w:val="en-NZ"/>
        </w:rPr>
        <w:t>Financial Authorities</w:t>
      </w:r>
    </w:p>
    <w:p w14:paraId="14C513A6" w14:textId="77777777" w:rsidR="00CF7AF0" w:rsidRPr="006B5155" w:rsidRDefault="00CF7AF0" w:rsidP="00CF7AF0">
      <w:pPr>
        <w:pStyle w:val="ListParagraph"/>
        <w:numPr>
          <w:ilvl w:val="0"/>
          <w:numId w:val="3"/>
        </w:numPr>
        <w:rPr>
          <w:rFonts w:ascii="Calibri" w:eastAsia="Calibri" w:hAnsi="Calibri" w:cs="Calibri"/>
          <w:sz w:val="22"/>
          <w:szCs w:val="22"/>
          <w:lang w:val="en-NZ"/>
        </w:rPr>
      </w:pPr>
      <w:r w:rsidRPr="006B5155">
        <w:rPr>
          <w:rFonts w:ascii="Calibri" w:eastAsia="Calibri" w:hAnsi="Calibri" w:cs="Calibri"/>
          <w:sz w:val="22"/>
          <w:szCs w:val="22"/>
          <w:lang w:val="en-NZ"/>
        </w:rPr>
        <w:t>Delegated financial authority as applicable to the role</w:t>
      </w:r>
    </w:p>
    <w:p w14:paraId="678F75E8" w14:textId="77777777" w:rsidR="00CF7AF0" w:rsidRPr="006B5155" w:rsidRDefault="00CF7AF0" w:rsidP="00CF7AF0">
      <w:pPr>
        <w:pStyle w:val="Heading7"/>
        <w:rPr>
          <w:rFonts w:eastAsia="Calibri"/>
          <w:sz w:val="22"/>
          <w:szCs w:val="22"/>
        </w:rPr>
      </w:pPr>
      <w:r w:rsidRPr="006B5155">
        <w:rPr>
          <w:rFonts w:eastAsia="Calibri"/>
          <w:sz w:val="22"/>
          <w:szCs w:val="22"/>
          <w:lang w:val="en-NZ"/>
        </w:rPr>
        <w:t>Other Authorities</w:t>
      </w:r>
    </w:p>
    <w:p w14:paraId="05AB44BD" w14:textId="77777777" w:rsidR="00CF7AF0" w:rsidRPr="006B5155" w:rsidRDefault="00CF7AF0" w:rsidP="00CF7AF0">
      <w:pPr>
        <w:pStyle w:val="ListParagraph"/>
        <w:numPr>
          <w:ilvl w:val="0"/>
          <w:numId w:val="2"/>
        </w:numPr>
        <w:rPr>
          <w:sz w:val="22"/>
          <w:szCs w:val="22"/>
        </w:rPr>
      </w:pPr>
      <w:r w:rsidRPr="006B5155">
        <w:rPr>
          <w:rFonts w:ascii="Calibri" w:eastAsia="Calibri" w:hAnsi="Calibri" w:cs="Calibri"/>
          <w:sz w:val="22"/>
          <w:szCs w:val="22"/>
          <w:lang w:val="en-NZ"/>
        </w:rPr>
        <w:t xml:space="preserve">The PCANZ has policies on a wide range of matters that you will be expected to comply with. </w:t>
      </w:r>
    </w:p>
    <w:p w14:paraId="1678B904" w14:textId="77777777" w:rsidR="00CF7AF0" w:rsidRPr="006B5155" w:rsidRDefault="00CF7AF0" w:rsidP="00CF7AF0">
      <w:pPr>
        <w:pStyle w:val="ListParagraph"/>
        <w:numPr>
          <w:ilvl w:val="0"/>
          <w:numId w:val="2"/>
        </w:numPr>
        <w:rPr>
          <w:sz w:val="22"/>
          <w:szCs w:val="22"/>
        </w:rPr>
      </w:pPr>
      <w:r w:rsidRPr="006B5155">
        <w:rPr>
          <w:rFonts w:ascii="Calibri" w:eastAsia="Calibri" w:hAnsi="Calibri" w:cs="Calibri"/>
          <w:sz w:val="22"/>
          <w:szCs w:val="22"/>
          <w:lang w:val="en-NZ"/>
        </w:rPr>
        <w:t>In doing so you will exercise judgement in light of the policy framework in which you are working.</w:t>
      </w:r>
    </w:p>
    <w:p w14:paraId="305E8454" w14:textId="37A6D831" w:rsidR="00CF7AF0" w:rsidRPr="006B5155" w:rsidRDefault="006B254B" w:rsidP="00CF7AF0">
      <w:pPr>
        <w:pStyle w:val="Heading7"/>
        <w:rPr>
          <w:rFonts w:eastAsia="Calibri"/>
          <w:sz w:val="22"/>
          <w:szCs w:val="22"/>
        </w:rPr>
      </w:pPr>
      <w:r>
        <w:rPr>
          <w:rFonts w:eastAsia="Calibri"/>
          <w:sz w:val="22"/>
          <w:szCs w:val="22"/>
          <w:lang w:val="en-NZ"/>
        </w:rPr>
        <w:t>person specification</w:t>
      </w:r>
      <w:r w:rsidR="00CF7AF0" w:rsidRPr="006B5155">
        <w:rPr>
          <w:rFonts w:eastAsia="Calibri"/>
          <w:sz w:val="22"/>
          <w:szCs w:val="22"/>
          <w:lang w:val="en-NZ"/>
        </w:rPr>
        <w:t>s</w:t>
      </w:r>
    </w:p>
    <w:p w14:paraId="2CEC210B" w14:textId="77777777" w:rsidR="007D47C5" w:rsidRPr="006B254B" w:rsidRDefault="007D47C5" w:rsidP="006B254B">
      <w:pPr>
        <w:rPr>
          <w:b/>
          <w:bCs/>
          <w:sz w:val="22"/>
          <w:szCs w:val="22"/>
        </w:rPr>
      </w:pPr>
      <w:r w:rsidRPr="006B254B">
        <w:rPr>
          <w:b/>
          <w:bCs/>
          <w:sz w:val="22"/>
          <w:szCs w:val="22"/>
        </w:rPr>
        <w:t>Qualifications and experience</w:t>
      </w:r>
    </w:p>
    <w:p w14:paraId="79BC7ACF" w14:textId="77777777" w:rsidR="007D47C5" w:rsidRPr="00971B5D" w:rsidRDefault="007D47C5" w:rsidP="00971B5D">
      <w:pPr>
        <w:ind w:left="360"/>
        <w:rPr>
          <w:sz w:val="22"/>
          <w:szCs w:val="22"/>
        </w:rPr>
      </w:pPr>
      <w:r w:rsidRPr="00971B5D">
        <w:rPr>
          <w:sz w:val="22"/>
          <w:szCs w:val="22"/>
        </w:rPr>
        <w:t>• Relevant tertiary and professional qualifications in Library or Archive or Information Science fields, plus experience or working knowledge of the others</w:t>
      </w:r>
    </w:p>
    <w:p w14:paraId="4EC052E8" w14:textId="77777777" w:rsidR="007D47C5" w:rsidRPr="00971B5D" w:rsidRDefault="007D47C5" w:rsidP="00971B5D">
      <w:pPr>
        <w:ind w:left="360"/>
        <w:rPr>
          <w:sz w:val="22"/>
          <w:szCs w:val="22"/>
        </w:rPr>
      </w:pPr>
      <w:r w:rsidRPr="00971B5D">
        <w:rPr>
          <w:sz w:val="22"/>
          <w:szCs w:val="22"/>
        </w:rPr>
        <w:t>• Proven leadership, management and administrative experience</w:t>
      </w:r>
    </w:p>
    <w:p w14:paraId="433963ED" w14:textId="77777777" w:rsidR="007D47C5" w:rsidRPr="00971B5D" w:rsidRDefault="007D47C5" w:rsidP="00971B5D">
      <w:pPr>
        <w:ind w:left="360"/>
        <w:rPr>
          <w:sz w:val="22"/>
          <w:szCs w:val="22"/>
        </w:rPr>
      </w:pPr>
      <w:r w:rsidRPr="00971B5D">
        <w:rPr>
          <w:sz w:val="22"/>
          <w:szCs w:val="22"/>
        </w:rPr>
        <w:t>• Knowledge of, and experience in, research requirements</w:t>
      </w:r>
    </w:p>
    <w:p w14:paraId="0BBB462E" w14:textId="756EA37D" w:rsidR="007D47C5" w:rsidRPr="00971B5D" w:rsidRDefault="007D47C5" w:rsidP="00971B5D">
      <w:pPr>
        <w:ind w:left="360"/>
        <w:rPr>
          <w:sz w:val="22"/>
          <w:szCs w:val="22"/>
        </w:rPr>
      </w:pPr>
      <w:r w:rsidRPr="00971B5D">
        <w:rPr>
          <w:sz w:val="22"/>
          <w:szCs w:val="22"/>
        </w:rPr>
        <w:t>• Understanding of the role of e-media in both libraries and archives</w:t>
      </w:r>
    </w:p>
    <w:p w14:paraId="3082F66F" w14:textId="77777777" w:rsidR="007F3147" w:rsidRPr="007F3147" w:rsidRDefault="007F3147" w:rsidP="007F3147">
      <w:pPr>
        <w:rPr>
          <w:sz w:val="22"/>
          <w:szCs w:val="22"/>
        </w:rPr>
      </w:pPr>
    </w:p>
    <w:p w14:paraId="2A800657" w14:textId="77777777" w:rsidR="007D47C5" w:rsidRPr="006B254B" w:rsidRDefault="007D47C5" w:rsidP="006B254B">
      <w:pPr>
        <w:rPr>
          <w:b/>
          <w:bCs/>
          <w:sz w:val="22"/>
          <w:szCs w:val="22"/>
        </w:rPr>
      </w:pPr>
      <w:r w:rsidRPr="006B254B">
        <w:rPr>
          <w:b/>
          <w:bCs/>
          <w:sz w:val="22"/>
          <w:szCs w:val="22"/>
        </w:rPr>
        <w:t>Personal abilities/aptitudes/skills</w:t>
      </w:r>
    </w:p>
    <w:p w14:paraId="0C7FF0DB" w14:textId="77777777" w:rsidR="007D47C5" w:rsidRPr="007D47C5" w:rsidRDefault="007D47C5" w:rsidP="00D97C56">
      <w:pPr>
        <w:pStyle w:val="ListParagraph"/>
        <w:rPr>
          <w:sz w:val="22"/>
          <w:szCs w:val="22"/>
        </w:rPr>
      </w:pPr>
      <w:r w:rsidRPr="007D47C5">
        <w:rPr>
          <w:sz w:val="22"/>
          <w:szCs w:val="22"/>
        </w:rPr>
        <w:t>• A person of good character – honest, reliable, hardworking, and a team player</w:t>
      </w:r>
    </w:p>
    <w:p w14:paraId="2347AC58" w14:textId="77777777" w:rsidR="007D47C5" w:rsidRPr="007D47C5" w:rsidRDefault="007D47C5" w:rsidP="00D97C56">
      <w:pPr>
        <w:pStyle w:val="ListParagraph"/>
        <w:rPr>
          <w:sz w:val="22"/>
          <w:szCs w:val="22"/>
        </w:rPr>
      </w:pPr>
      <w:r w:rsidRPr="007D47C5">
        <w:rPr>
          <w:sz w:val="22"/>
          <w:szCs w:val="22"/>
        </w:rPr>
        <w:t>• An understanding of the Presbyterian Church and an ability to work in a manner that supports its ethos and mission</w:t>
      </w:r>
    </w:p>
    <w:p w14:paraId="0FAB7AF2" w14:textId="77777777" w:rsidR="007D47C5" w:rsidRPr="007D47C5" w:rsidRDefault="007D47C5" w:rsidP="00D97C56">
      <w:pPr>
        <w:pStyle w:val="ListParagraph"/>
        <w:rPr>
          <w:sz w:val="22"/>
          <w:szCs w:val="22"/>
        </w:rPr>
      </w:pPr>
      <w:r w:rsidRPr="007D47C5">
        <w:rPr>
          <w:sz w:val="22"/>
          <w:szCs w:val="22"/>
        </w:rPr>
        <w:t>• Highly developed interpersonal skills, including the ability to advocate, communicate and lead effectively</w:t>
      </w:r>
    </w:p>
    <w:p w14:paraId="40985AA0" w14:textId="77777777" w:rsidR="007D47C5" w:rsidRPr="007D47C5" w:rsidRDefault="007D47C5" w:rsidP="00D97C56">
      <w:pPr>
        <w:pStyle w:val="ListParagraph"/>
        <w:rPr>
          <w:sz w:val="22"/>
          <w:szCs w:val="22"/>
        </w:rPr>
      </w:pPr>
      <w:r w:rsidRPr="007D47C5">
        <w:rPr>
          <w:sz w:val="22"/>
          <w:szCs w:val="22"/>
        </w:rPr>
        <w:t>• A skilled manager of time and responsibilities</w:t>
      </w:r>
    </w:p>
    <w:p w14:paraId="2FD97542" w14:textId="77777777" w:rsidR="007D47C5" w:rsidRPr="007D47C5" w:rsidRDefault="007D47C5" w:rsidP="00D97C56">
      <w:pPr>
        <w:pStyle w:val="ListParagraph"/>
        <w:rPr>
          <w:sz w:val="22"/>
          <w:szCs w:val="22"/>
        </w:rPr>
      </w:pPr>
      <w:r w:rsidRPr="007D47C5">
        <w:rPr>
          <w:sz w:val="22"/>
          <w:szCs w:val="22"/>
        </w:rPr>
        <w:t>• A commitment to the Church’s bi-cultural relationship with Te Aka Puaho and the multi-cultural context for ministry and mission in the PCANZ</w:t>
      </w:r>
    </w:p>
    <w:p w14:paraId="4474233E" w14:textId="77777777" w:rsidR="007D47C5" w:rsidRPr="007D47C5" w:rsidRDefault="007D47C5" w:rsidP="00D97C56">
      <w:pPr>
        <w:pStyle w:val="ListParagraph"/>
        <w:rPr>
          <w:sz w:val="22"/>
          <w:szCs w:val="22"/>
        </w:rPr>
      </w:pPr>
      <w:r w:rsidRPr="007D47C5">
        <w:rPr>
          <w:sz w:val="22"/>
          <w:szCs w:val="22"/>
        </w:rPr>
        <w:t>• Ability to learn quickly and acquire new skills</w:t>
      </w:r>
    </w:p>
    <w:p w14:paraId="341A81F3" w14:textId="77777777" w:rsidR="00DD2BCE" w:rsidRPr="006B5155" w:rsidRDefault="00DD2BCE" w:rsidP="00DD2BCE">
      <w:pPr>
        <w:pStyle w:val="Heading3"/>
        <w:rPr>
          <w:rFonts w:eastAsia="Calibri"/>
          <w:sz w:val="22"/>
          <w:szCs w:val="22"/>
        </w:rPr>
      </w:pPr>
      <w:r w:rsidRPr="006B5155">
        <w:rPr>
          <w:rFonts w:eastAsia="Calibri"/>
          <w:sz w:val="22"/>
          <w:szCs w:val="22"/>
          <w:lang w:val="en-NZ"/>
        </w:rPr>
        <w:lastRenderedPageBreak/>
        <w:t>The Organisation</w:t>
      </w:r>
    </w:p>
    <w:p w14:paraId="77F82921" w14:textId="77777777" w:rsidR="00DD2BCE" w:rsidRPr="006B5155" w:rsidRDefault="00DD2BCE" w:rsidP="00DD2BCE">
      <w:pPr>
        <w:rPr>
          <w:rFonts w:ascii="Calibri" w:eastAsia="Calibri" w:hAnsi="Calibri" w:cs="Calibri"/>
          <w:sz w:val="22"/>
          <w:szCs w:val="22"/>
        </w:rPr>
      </w:pPr>
      <w:r w:rsidRPr="006B5155">
        <w:rPr>
          <w:rFonts w:ascii="Calibri" w:eastAsia="Calibri" w:hAnsi="Calibri" w:cs="Calibri"/>
          <w:sz w:val="22"/>
          <w:szCs w:val="22"/>
          <w:lang w:val="en-NZ"/>
        </w:rPr>
        <w:t>The Presbyterian Church of Aotearoa New Zealand (PCANZ) believes it is called by God to work with others in making Jesus Christ known.  The Presbyterian Church has been in New Zealand more than 160 years, and today we face an environment as challenging as that faced by the early settlers in 1840.  We have a strategy that recognises that our society has changed, and we have to change with it while retaining our belief in the transforming power of Christ.</w:t>
      </w:r>
    </w:p>
    <w:p w14:paraId="064EDFBC" w14:textId="77777777" w:rsidR="00DD2BCE" w:rsidRPr="006B5155" w:rsidRDefault="00DD2BCE" w:rsidP="00DD2BCE">
      <w:pPr>
        <w:pStyle w:val="Heading4"/>
        <w:rPr>
          <w:rFonts w:eastAsia="Calibri"/>
          <w:sz w:val="22"/>
          <w:szCs w:val="22"/>
        </w:rPr>
      </w:pPr>
      <w:r w:rsidRPr="006B5155">
        <w:rPr>
          <w:rFonts w:eastAsia="Calibri"/>
          <w:sz w:val="22"/>
          <w:szCs w:val="22"/>
          <w:lang w:val="en-NZ"/>
        </w:rPr>
        <w:t>VALUES of the Presbyterian Church of Aotearoa New Zealand</w:t>
      </w:r>
    </w:p>
    <w:p w14:paraId="1AE9F5CF" w14:textId="77777777" w:rsidR="00DD2BCE" w:rsidRPr="006B5155" w:rsidRDefault="00DD2BCE" w:rsidP="00DD2BCE">
      <w:pPr>
        <w:rPr>
          <w:rFonts w:ascii="Calibri" w:eastAsia="Calibri" w:hAnsi="Calibri" w:cs="Calibri"/>
          <w:sz w:val="22"/>
          <w:szCs w:val="22"/>
        </w:rPr>
      </w:pPr>
      <w:r w:rsidRPr="006B5155">
        <w:rPr>
          <w:rFonts w:ascii="Calibri" w:eastAsia="Calibri" w:hAnsi="Calibri" w:cs="Calibri"/>
          <w:i/>
          <w:iCs/>
          <w:sz w:val="22"/>
          <w:szCs w:val="22"/>
          <w:lang w:val="en-NZ"/>
        </w:rPr>
        <w:t>In a Spirit of Aroha</w:t>
      </w:r>
    </w:p>
    <w:p w14:paraId="1C87B6C1" w14:textId="77777777" w:rsidR="00DD2BCE" w:rsidRPr="006B5155" w:rsidRDefault="00DD2BCE" w:rsidP="00DD2BCE">
      <w:pPr>
        <w:pStyle w:val="ListParagraph"/>
        <w:numPr>
          <w:ilvl w:val="0"/>
          <w:numId w:val="9"/>
        </w:numPr>
        <w:rPr>
          <w:sz w:val="22"/>
          <w:szCs w:val="22"/>
        </w:rPr>
      </w:pPr>
      <w:r w:rsidRPr="006B5155">
        <w:rPr>
          <w:rFonts w:ascii="Calibri" w:eastAsia="Calibri" w:hAnsi="Calibri" w:cs="Calibri"/>
          <w:sz w:val="22"/>
          <w:szCs w:val="22"/>
          <w:lang w:val="en-NZ"/>
        </w:rPr>
        <w:t>Christian</w:t>
      </w:r>
    </w:p>
    <w:p w14:paraId="1D7AD891" w14:textId="77777777" w:rsidR="00DD2BCE" w:rsidRPr="006B5155" w:rsidRDefault="00DD2BCE" w:rsidP="00DD2BCE">
      <w:pPr>
        <w:pStyle w:val="ListParagraph"/>
        <w:numPr>
          <w:ilvl w:val="0"/>
          <w:numId w:val="9"/>
        </w:numPr>
        <w:rPr>
          <w:sz w:val="22"/>
          <w:szCs w:val="22"/>
        </w:rPr>
      </w:pPr>
      <w:r w:rsidRPr="006B5155">
        <w:rPr>
          <w:rFonts w:ascii="Calibri" w:eastAsia="Calibri" w:hAnsi="Calibri" w:cs="Calibri"/>
          <w:sz w:val="22"/>
          <w:szCs w:val="22"/>
          <w:lang w:val="en-NZ"/>
        </w:rPr>
        <w:t>Whanau</w:t>
      </w:r>
    </w:p>
    <w:p w14:paraId="0CD2ECF9" w14:textId="77777777" w:rsidR="00DD2BCE" w:rsidRPr="006B5155" w:rsidRDefault="00DD2BCE" w:rsidP="00DD2BCE">
      <w:pPr>
        <w:pStyle w:val="ListParagraph"/>
        <w:numPr>
          <w:ilvl w:val="0"/>
          <w:numId w:val="9"/>
        </w:numPr>
        <w:rPr>
          <w:sz w:val="22"/>
          <w:szCs w:val="22"/>
        </w:rPr>
      </w:pPr>
      <w:r w:rsidRPr="006B5155">
        <w:rPr>
          <w:rFonts w:ascii="Calibri" w:eastAsia="Calibri" w:hAnsi="Calibri" w:cs="Calibri"/>
          <w:sz w:val="22"/>
          <w:szCs w:val="22"/>
          <w:lang w:val="en-NZ"/>
        </w:rPr>
        <w:t>Innovative</w:t>
      </w:r>
    </w:p>
    <w:p w14:paraId="12D9CC13" w14:textId="77777777" w:rsidR="00DD2BCE" w:rsidRPr="006B5155" w:rsidRDefault="00DD2BCE" w:rsidP="00DD2BCE">
      <w:pPr>
        <w:pStyle w:val="ListParagraph"/>
        <w:numPr>
          <w:ilvl w:val="0"/>
          <w:numId w:val="9"/>
        </w:numPr>
        <w:rPr>
          <w:sz w:val="22"/>
          <w:szCs w:val="22"/>
        </w:rPr>
      </w:pPr>
      <w:r w:rsidRPr="006B5155">
        <w:rPr>
          <w:rFonts w:ascii="Calibri" w:eastAsia="Calibri" w:hAnsi="Calibri" w:cs="Calibri"/>
          <w:sz w:val="22"/>
          <w:szCs w:val="22"/>
          <w:lang w:val="en-NZ"/>
        </w:rPr>
        <w:t>Collaboration</w:t>
      </w:r>
    </w:p>
    <w:p w14:paraId="4876B08C" w14:textId="77777777" w:rsidR="00DD2BCE" w:rsidRPr="006B5155" w:rsidRDefault="00DD2BCE" w:rsidP="00DD2BCE">
      <w:pPr>
        <w:pStyle w:val="ListParagraph"/>
        <w:numPr>
          <w:ilvl w:val="0"/>
          <w:numId w:val="9"/>
        </w:numPr>
        <w:rPr>
          <w:sz w:val="22"/>
          <w:szCs w:val="22"/>
        </w:rPr>
      </w:pPr>
      <w:r w:rsidRPr="006B5155">
        <w:rPr>
          <w:rFonts w:ascii="Calibri" w:eastAsia="Calibri" w:hAnsi="Calibri" w:cs="Calibri"/>
          <w:sz w:val="22"/>
          <w:szCs w:val="22"/>
          <w:lang w:val="en-NZ"/>
        </w:rPr>
        <w:t>Quality</w:t>
      </w:r>
    </w:p>
    <w:p w14:paraId="0C5FB4D1" w14:textId="77777777" w:rsidR="00DD2BCE" w:rsidRPr="006B5155" w:rsidRDefault="00DD2BCE" w:rsidP="00DD2BCE">
      <w:pPr>
        <w:rPr>
          <w:rFonts w:ascii="Calibri" w:eastAsia="Calibri" w:hAnsi="Calibri" w:cs="Calibri"/>
          <w:sz w:val="22"/>
          <w:szCs w:val="22"/>
        </w:rPr>
      </w:pPr>
      <w:r w:rsidRPr="006B5155">
        <w:rPr>
          <w:rStyle w:val="Heading5Char"/>
          <w:sz w:val="22"/>
          <w:szCs w:val="22"/>
        </w:rPr>
        <w:t>Christian:</w:t>
      </w:r>
      <w:r w:rsidRPr="006B5155">
        <w:rPr>
          <w:rFonts w:ascii="Calibri" w:eastAsia="Calibri" w:hAnsi="Calibri" w:cs="Calibri"/>
          <w:b/>
          <w:bCs/>
          <w:sz w:val="22"/>
          <w:szCs w:val="22"/>
          <w:lang w:val="en-NZ"/>
        </w:rPr>
        <w:t xml:space="preserve"> </w:t>
      </w:r>
      <w:r w:rsidRPr="006B5155">
        <w:rPr>
          <w:rFonts w:ascii="Calibri" w:eastAsia="Calibri" w:hAnsi="Calibri" w:cs="Calibri"/>
          <w:sz w:val="22"/>
          <w:szCs w:val="22"/>
          <w:lang w:val="en-NZ"/>
        </w:rPr>
        <w:t>We strive to be encouraging and compassionate. We work with integrity and care for God’s creation</w:t>
      </w:r>
    </w:p>
    <w:p w14:paraId="4EA8741E" w14:textId="77777777" w:rsidR="00DD2BCE" w:rsidRPr="006B5155" w:rsidRDefault="00DD2BCE" w:rsidP="00DD2BCE">
      <w:pPr>
        <w:rPr>
          <w:rFonts w:ascii="Calibri" w:eastAsia="Calibri" w:hAnsi="Calibri" w:cs="Calibri"/>
          <w:sz w:val="22"/>
          <w:szCs w:val="22"/>
        </w:rPr>
      </w:pPr>
      <w:r w:rsidRPr="006B5155">
        <w:rPr>
          <w:rStyle w:val="Heading5Char"/>
          <w:sz w:val="22"/>
          <w:szCs w:val="22"/>
        </w:rPr>
        <w:t>Whanau:</w:t>
      </w:r>
      <w:r w:rsidRPr="006B5155">
        <w:rPr>
          <w:rFonts w:ascii="Calibri" w:eastAsia="Calibri" w:hAnsi="Calibri" w:cs="Calibri"/>
          <w:b/>
          <w:bCs/>
          <w:sz w:val="22"/>
          <w:szCs w:val="22"/>
          <w:lang w:val="en-NZ"/>
        </w:rPr>
        <w:t xml:space="preserve"> </w:t>
      </w:r>
      <w:r w:rsidRPr="006B5155">
        <w:rPr>
          <w:rFonts w:ascii="Calibri" w:eastAsia="Calibri" w:hAnsi="Calibri" w:cs="Calibri"/>
          <w:sz w:val="22"/>
          <w:szCs w:val="22"/>
          <w:lang w:val="en-NZ"/>
        </w:rPr>
        <w:t>We are one team, on the same page, and can work in an environment of respect and truth.</w:t>
      </w:r>
    </w:p>
    <w:p w14:paraId="2F7B7399" w14:textId="77777777" w:rsidR="00DD2BCE" w:rsidRPr="006B5155" w:rsidRDefault="00DD2BCE" w:rsidP="00DD2BCE">
      <w:pPr>
        <w:rPr>
          <w:rFonts w:ascii="Calibri" w:eastAsia="Calibri" w:hAnsi="Calibri" w:cs="Calibri"/>
          <w:sz w:val="22"/>
          <w:szCs w:val="22"/>
        </w:rPr>
      </w:pPr>
      <w:r w:rsidRPr="006B5155">
        <w:rPr>
          <w:rStyle w:val="Heading5Char"/>
          <w:sz w:val="22"/>
          <w:szCs w:val="22"/>
        </w:rPr>
        <w:t>Innovative:</w:t>
      </w:r>
      <w:r w:rsidRPr="006B5155">
        <w:rPr>
          <w:rFonts w:ascii="Calibri" w:eastAsia="Calibri" w:hAnsi="Calibri" w:cs="Calibri"/>
          <w:b/>
          <w:bCs/>
          <w:sz w:val="22"/>
          <w:szCs w:val="22"/>
          <w:lang w:val="en-NZ"/>
        </w:rPr>
        <w:t xml:space="preserve"> </w:t>
      </w:r>
      <w:r w:rsidRPr="006B5155">
        <w:rPr>
          <w:rFonts w:ascii="Calibri" w:eastAsia="Calibri" w:hAnsi="Calibri" w:cs="Calibri"/>
          <w:sz w:val="22"/>
          <w:szCs w:val="22"/>
          <w:lang w:val="en-NZ"/>
        </w:rPr>
        <w:t>We endeavour to look forward, to be agile, responsive and flexible.</w:t>
      </w:r>
    </w:p>
    <w:p w14:paraId="2E0E801C" w14:textId="77777777" w:rsidR="00DD2BCE" w:rsidRPr="006B5155" w:rsidRDefault="00DD2BCE" w:rsidP="00DD2BCE">
      <w:pPr>
        <w:rPr>
          <w:rFonts w:ascii="Calibri" w:eastAsia="Calibri" w:hAnsi="Calibri" w:cs="Calibri"/>
          <w:sz w:val="22"/>
          <w:szCs w:val="22"/>
        </w:rPr>
      </w:pPr>
      <w:r w:rsidRPr="006B5155">
        <w:rPr>
          <w:rStyle w:val="Heading5Char"/>
          <w:sz w:val="22"/>
          <w:szCs w:val="22"/>
        </w:rPr>
        <w:t>Collaboration:</w:t>
      </w:r>
      <w:r w:rsidRPr="006B5155">
        <w:rPr>
          <w:rFonts w:ascii="Calibri" w:eastAsia="Calibri" w:hAnsi="Calibri" w:cs="Calibri"/>
          <w:b/>
          <w:bCs/>
          <w:sz w:val="22"/>
          <w:szCs w:val="22"/>
          <w:lang w:val="en-NZ"/>
        </w:rPr>
        <w:t xml:space="preserve"> </w:t>
      </w:r>
      <w:r w:rsidRPr="006B5155">
        <w:rPr>
          <w:rFonts w:ascii="Calibri" w:eastAsia="Calibri" w:hAnsi="Calibri" w:cs="Calibri"/>
          <w:sz w:val="22"/>
          <w:szCs w:val="22"/>
          <w:lang w:val="en-NZ"/>
        </w:rPr>
        <w:t>We achieve more by working together and by communicating with clarity.</w:t>
      </w:r>
    </w:p>
    <w:p w14:paraId="7D558F9B" w14:textId="77777777" w:rsidR="00DD2BCE" w:rsidRDefault="00DD2BCE" w:rsidP="00DD2BCE">
      <w:pPr>
        <w:rPr>
          <w:rFonts w:ascii="Calibri" w:eastAsia="Calibri" w:hAnsi="Calibri" w:cs="Calibri"/>
        </w:rPr>
      </w:pPr>
      <w:r w:rsidRPr="006B5155">
        <w:rPr>
          <w:rStyle w:val="Heading5Char"/>
          <w:sz w:val="22"/>
          <w:szCs w:val="22"/>
        </w:rPr>
        <w:t>Quality:</w:t>
      </w:r>
      <w:r w:rsidRPr="006B5155">
        <w:rPr>
          <w:rFonts w:ascii="Calibri" w:eastAsia="Calibri" w:hAnsi="Calibri" w:cs="Calibri"/>
          <w:b/>
          <w:bCs/>
          <w:sz w:val="22"/>
          <w:szCs w:val="22"/>
          <w:lang w:val="en-NZ"/>
        </w:rPr>
        <w:t xml:space="preserve"> </w:t>
      </w:r>
      <w:r w:rsidRPr="006B5155">
        <w:rPr>
          <w:rFonts w:ascii="Calibri" w:eastAsia="Calibri" w:hAnsi="Calibri" w:cs="Calibri"/>
          <w:sz w:val="22"/>
          <w:szCs w:val="22"/>
          <w:lang w:val="en-NZ"/>
        </w:rPr>
        <w:t>We deliver the very best, holding ourselves accountable for our results</w:t>
      </w:r>
      <w:r w:rsidRPr="7F2B2878">
        <w:rPr>
          <w:rFonts w:ascii="Calibri" w:eastAsia="Calibri" w:hAnsi="Calibri" w:cs="Calibri"/>
          <w:lang w:val="en-NZ"/>
        </w:rPr>
        <w:t>.</w:t>
      </w:r>
    </w:p>
    <w:p w14:paraId="55EA0AD6" w14:textId="3B3A5A0B" w:rsidR="00D97C56" w:rsidRPr="006B5155" w:rsidRDefault="00D97C56" w:rsidP="00D97C56">
      <w:pPr>
        <w:pStyle w:val="Heading3"/>
        <w:rPr>
          <w:rFonts w:eastAsia="Calibri"/>
          <w:sz w:val="22"/>
          <w:szCs w:val="22"/>
        </w:rPr>
      </w:pPr>
      <w:r>
        <w:rPr>
          <w:rFonts w:eastAsia="Calibri"/>
          <w:sz w:val="22"/>
          <w:szCs w:val="22"/>
          <w:lang w:val="en-NZ"/>
        </w:rPr>
        <w:t>how to apply</w:t>
      </w:r>
    </w:p>
    <w:p w14:paraId="56D16358" w14:textId="14A9BBFA" w:rsidR="009355AA" w:rsidRDefault="004D1BE1">
      <w:r>
        <w:t xml:space="preserve">Please </w:t>
      </w:r>
      <w:r w:rsidR="00B86F7D">
        <w:t>email</w:t>
      </w:r>
      <w:r>
        <w:t xml:space="preserve"> your application with covering letter and CV to</w:t>
      </w:r>
      <w:r w:rsidR="00B86F7D">
        <w:t xml:space="preserve"> aes@presbyterian.org.nz</w:t>
      </w:r>
    </w:p>
    <w:p w14:paraId="0DBBD753" w14:textId="47FE80E1" w:rsidR="001856A8" w:rsidRPr="007D47C5" w:rsidRDefault="009F6B76" w:rsidP="001856A8">
      <w:pPr>
        <w:rPr>
          <w:sz w:val="22"/>
          <w:szCs w:val="22"/>
        </w:rPr>
      </w:pPr>
      <w:r>
        <w:rPr>
          <w:b/>
          <w:bCs/>
        </w:rPr>
        <w:t>Closing Date for Applications: Friday July 8</w:t>
      </w:r>
    </w:p>
    <w:sectPr w:rsidR="001856A8" w:rsidRPr="007D47C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19382" w14:textId="77777777" w:rsidR="00C13E06" w:rsidRDefault="00C13E06">
      <w:pPr>
        <w:spacing w:before="0" w:after="0" w:line="240" w:lineRule="auto"/>
      </w:pPr>
      <w:r>
        <w:separator/>
      </w:r>
    </w:p>
  </w:endnote>
  <w:endnote w:type="continuationSeparator" w:id="0">
    <w:p w14:paraId="485E1FE8" w14:textId="77777777" w:rsidR="00C13E06" w:rsidRDefault="00C13E0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4D4EF" w14:textId="77777777" w:rsidR="00133702" w:rsidRDefault="001337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009"/>
      <w:gridCol w:w="3009"/>
      <w:gridCol w:w="3009"/>
    </w:tblGrid>
    <w:tr w:rsidR="2FF627D7" w14:paraId="0907D950" w14:textId="77777777" w:rsidTr="2FF627D7">
      <w:tc>
        <w:tcPr>
          <w:tcW w:w="3009" w:type="dxa"/>
        </w:tcPr>
        <w:p w14:paraId="26842A78" w14:textId="77777777" w:rsidR="2FF627D7" w:rsidRDefault="0068214F" w:rsidP="2FF627D7">
          <w:pPr>
            <w:pStyle w:val="Header"/>
            <w:ind w:left="-115"/>
          </w:pPr>
        </w:p>
      </w:tc>
      <w:tc>
        <w:tcPr>
          <w:tcW w:w="3009" w:type="dxa"/>
        </w:tcPr>
        <w:p w14:paraId="375DFDE2" w14:textId="77777777" w:rsidR="2FF627D7" w:rsidRDefault="0068214F" w:rsidP="2FF627D7">
          <w:pPr>
            <w:pStyle w:val="Header"/>
            <w:jc w:val="center"/>
          </w:pPr>
        </w:p>
      </w:tc>
      <w:tc>
        <w:tcPr>
          <w:tcW w:w="3009" w:type="dxa"/>
        </w:tcPr>
        <w:p w14:paraId="2BE19B19" w14:textId="77777777" w:rsidR="2FF627D7" w:rsidRDefault="0068214F" w:rsidP="2FF627D7">
          <w:pPr>
            <w:pStyle w:val="Header"/>
            <w:ind w:right="-115"/>
            <w:jc w:val="right"/>
          </w:pPr>
        </w:p>
      </w:tc>
    </w:tr>
  </w:tbl>
  <w:p w14:paraId="0D2893A1" w14:textId="77777777" w:rsidR="2FF627D7" w:rsidRDefault="0068214F" w:rsidP="2FF627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203BB" w14:textId="77777777" w:rsidR="00133702" w:rsidRDefault="001337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6A82C" w14:textId="77777777" w:rsidR="00C13E06" w:rsidRDefault="00C13E06">
      <w:pPr>
        <w:spacing w:before="0" w:after="0" w:line="240" w:lineRule="auto"/>
      </w:pPr>
      <w:r>
        <w:separator/>
      </w:r>
    </w:p>
  </w:footnote>
  <w:footnote w:type="continuationSeparator" w:id="0">
    <w:p w14:paraId="1A73261A" w14:textId="77777777" w:rsidR="00C13E06" w:rsidRDefault="00C13E0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A0B75" w14:textId="77777777" w:rsidR="00133702" w:rsidRDefault="001337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009"/>
      <w:gridCol w:w="3009"/>
      <w:gridCol w:w="3009"/>
    </w:tblGrid>
    <w:tr w:rsidR="2FF627D7" w14:paraId="4AB49B30" w14:textId="77777777" w:rsidTr="2FF627D7">
      <w:tc>
        <w:tcPr>
          <w:tcW w:w="3009" w:type="dxa"/>
        </w:tcPr>
        <w:p w14:paraId="2F854F15" w14:textId="77777777" w:rsidR="2FF627D7" w:rsidRDefault="0068214F" w:rsidP="2FF627D7">
          <w:pPr>
            <w:pStyle w:val="Header"/>
            <w:ind w:left="-115"/>
          </w:pPr>
        </w:p>
      </w:tc>
      <w:tc>
        <w:tcPr>
          <w:tcW w:w="3009" w:type="dxa"/>
        </w:tcPr>
        <w:p w14:paraId="2837B684" w14:textId="77777777" w:rsidR="2FF627D7" w:rsidRDefault="0068214F" w:rsidP="2FF627D7">
          <w:pPr>
            <w:pStyle w:val="Header"/>
            <w:jc w:val="center"/>
          </w:pPr>
        </w:p>
      </w:tc>
      <w:tc>
        <w:tcPr>
          <w:tcW w:w="3009" w:type="dxa"/>
        </w:tcPr>
        <w:p w14:paraId="7C61B047" w14:textId="77777777" w:rsidR="2FF627D7" w:rsidRDefault="0068214F" w:rsidP="2FF627D7">
          <w:pPr>
            <w:pStyle w:val="Header"/>
            <w:ind w:right="-115"/>
            <w:jc w:val="right"/>
          </w:pPr>
        </w:p>
      </w:tc>
    </w:tr>
  </w:tbl>
  <w:p w14:paraId="0DB262F9" w14:textId="5E8C9356" w:rsidR="2FF627D7" w:rsidRDefault="0068214F" w:rsidP="2FF627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80BAB" w14:textId="77777777" w:rsidR="00133702" w:rsidRDefault="001337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30A21"/>
    <w:multiLevelType w:val="hybridMultilevel"/>
    <w:tmpl w:val="754A21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FF02B4E"/>
    <w:multiLevelType w:val="hybridMultilevel"/>
    <w:tmpl w:val="2234AB4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 w15:restartNumberingAfterBreak="0">
    <w:nsid w:val="11837F5C"/>
    <w:multiLevelType w:val="hybridMultilevel"/>
    <w:tmpl w:val="F77E4D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55A423A"/>
    <w:multiLevelType w:val="hybridMultilevel"/>
    <w:tmpl w:val="B5FE754E"/>
    <w:lvl w:ilvl="0" w:tplc="FFFFFFFF">
      <w:start w:val="1"/>
      <w:numFmt w:val="bullet"/>
      <w:lvlText w:val=""/>
      <w:lvlJc w:val="left"/>
      <w:pPr>
        <w:ind w:left="720" w:hanging="360"/>
      </w:pPr>
      <w:rPr>
        <w:rFonts w:ascii="Symbol" w:hAnsi="Symbol" w:hint="default"/>
      </w:rPr>
    </w:lvl>
    <w:lvl w:ilvl="1" w:tplc="2056D4CE">
      <w:start w:val="1"/>
      <w:numFmt w:val="bullet"/>
      <w:lvlText w:val="o"/>
      <w:lvlJc w:val="left"/>
      <w:pPr>
        <w:ind w:left="1440" w:hanging="360"/>
      </w:pPr>
      <w:rPr>
        <w:rFonts w:ascii="Courier New" w:hAnsi="Courier New" w:hint="default"/>
      </w:rPr>
    </w:lvl>
    <w:lvl w:ilvl="2" w:tplc="60E496E6">
      <w:start w:val="1"/>
      <w:numFmt w:val="bullet"/>
      <w:lvlText w:val=""/>
      <w:lvlJc w:val="left"/>
      <w:pPr>
        <w:ind w:left="2160" w:hanging="360"/>
      </w:pPr>
      <w:rPr>
        <w:rFonts w:ascii="Wingdings" w:hAnsi="Wingdings" w:hint="default"/>
      </w:rPr>
    </w:lvl>
    <w:lvl w:ilvl="3" w:tplc="6FB4CDA4">
      <w:start w:val="1"/>
      <w:numFmt w:val="bullet"/>
      <w:lvlText w:val=""/>
      <w:lvlJc w:val="left"/>
      <w:pPr>
        <w:ind w:left="2880" w:hanging="360"/>
      </w:pPr>
      <w:rPr>
        <w:rFonts w:ascii="Symbol" w:hAnsi="Symbol" w:hint="default"/>
      </w:rPr>
    </w:lvl>
    <w:lvl w:ilvl="4" w:tplc="860AC384">
      <w:start w:val="1"/>
      <w:numFmt w:val="bullet"/>
      <w:lvlText w:val="o"/>
      <w:lvlJc w:val="left"/>
      <w:pPr>
        <w:ind w:left="3600" w:hanging="360"/>
      </w:pPr>
      <w:rPr>
        <w:rFonts w:ascii="Courier New" w:hAnsi="Courier New" w:hint="default"/>
      </w:rPr>
    </w:lvl>
    <w:lvl w:ilvl="5" w:tplc="25BAA12C">
      <w:start w:val="1"/>
      <w:numFmt w:val="bullet"/>
      <w:lvlText w:val=""/>
      <w:lvlJc w:val="left"/>
      <w:pPr>
        <w:ind w:left="4320" w:hanging="360"/>
      </w:pPr>
      <w:rPr>
        <w:rFonts w:ascii="Wingdings" w:hAnsi="Wingdings" w:hint="default"/>
      </w:rPr>
    </w:lvl>
    <w:lvl w:ilvl="6" w:tplc="AC0E0CCE">
      <w:start w:val="1"/>
      <w:numFmt w:val="bullet"/>
      <w:lvlText w:val=""/>
      <w:lvlJc w:val="left"/>
      <w:pPr>
        <w:ind w:left="5040" w:hanging="360"/>
      </w:pPr>
      <w:rPr>
        <w:rFonts w:ascii="Symbol" w:hAnsi="Symbol" w:hint="default"/>
      </w:rPr>
    </w:lvl>
    <w:lvl w:ilvl="7" w:tplc="A73C527C">
      <w:start w:val="1"/>
      <w:numFmt w:val="bullet"/>
      <w:lvlText w:val="o"/>
      <w:lvlJc w:val="left"/>
      <w:pPr>
        <w:ind w:left="5760" w:hanging="360"/>
      </w:pPr>
      <w:rPr>
        <w:rFonts w:ascii="Courier New" w:hAnsi="Courier New" w:hint="default"/>
      </w:rPr>
    </w:lvl>
    <w:lvl w:ilvl="8" w:tplc="CC64D62A">
      <w:start w:val="1"/>
      <w:numFmt w:val="bullet"/>
      <w:lvlText w:val=""/>
      <w:lvlJc w:val="left"/>
      <w:pPr>
        <w:ind w:left="6480" w:hanging="360"/>
      </w:pPr>
      <w:rPr>
        <w:rFonts w:ascii="Wingdings" w:hAnsi="Wingdings" w:hint="default"/>
      </w:rPr>
    </w:lvl>
  </w:abstractNum>
  <w:abstractNum w:abstractNumId="4" w15:restartNumberingAfterBreak="0">
    <w:nsid w:val="22892260"/>
    <w:multiLevelType w:val="hybridMultilevel"/>
    <w:tmpl w:val="C65E7E52"/>
    <w:lvl w:ilvl="0" w:tplc="FFFFFFFF">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 w15:restartNumberingAfterBreak="0">
    <w:nsid w:val="28F462C1"/>
    <w:multiLevelType w:val="hybridMultilevel"/>
    <w:tmpl w:val="B69877D2"/>
    <w:lvl w:ilvl="0" w:tplc="2E0621A2">
      <w:start w:val="1"/>
      <w:numFmt w:val="bullet"/>
      <w:lvlText w:val=""/>
      <w:lvlJc w:val="left"/>
      <w:pPr>
        <w:ind w:left="720" w:hanging="360"/>
      </w:pPr>
      <w:rPr>
        <w:rFonts w:ascii="Symbol" w:hAnsi="Symbol" w:hint="default"/>
      </w:rPr>
    </w:lvl>
    <w:lvl w:ilvl="1" w:tplc="9392AC54">
      <w:start w:val="1"/>
      <w:numFmt w:val="lowerLetter"/>
      <w:lvlText w:val="%2."/>
      <w:lvlJc w:val="left"/>
      <w:pPr>
        <w:ind w:left="1440" w:hanging="360"/>
      </w:pPr>
    </w:lvl>
    <w:lvl w:ilvl="2" w:tplc="A19E9C0E">
      <w:start w:val="1"/>
      <w:numFmt w:val="lowerRoman"/>
      <w:lvlText w:val="%3."/>
      <w:lvlJc w:val="right"/>
      <w:pPr>
        <w:ind w:left="2160" w:hanging="180"/>
      </w:pPr>
    </w:lvl>
    <w:lvl w:ilvl="3" w:tplc="76A86D18">
      <w:start w:val="1"/>
      <w:numFmt w:val="decimal"/>
      <w:lvlText w:val="%4."/>
      <w:lvlJc w:val="left"/>
      <w:pPr>
        <w:ind w:left="2880" w:hanging="360"/>
      </w:pPr>
    </w:lvl>
    <w:lvl w:ilvl="4" w:tplc="974CCA90">
      <w:start w:val="1"/>
      <w:numFmt w:val="lowerLetter"/>
      <w:lvlText w:val="%5."/>
      <w:lvlJc w:val="left"/>
      <w:pPr>
        <w:ind w:left="3600" w:hanging="360"/>
      </w:pPr>
    </w:lvl>
    <w:lvl w:ilvl="5" w:tplc="872AE16A">
      <w:start w:val="1"/>
      <w:numFmt w:val="lowerRoman"/>
      <w:lvlText w:val="%6."/>
      <w:lvlJc w:val="right"/>
      <w:pPr>
        <w:ind w:left="4320" w:hanging="180"/>
      </w:pPr>
    </w:lvl>
    <w:lvl w:ilvl="6" w:tplc="552C021C">
      <w:start w:val="1"/>
      <w:numFmt w:val="decimal"/>
      <w:lvlText w:val="%7."/>
      <w:lvlJc w:val="left"/>
      <w:pPr>
        <w:ind w:left="5040" w:hanging="360"/>
      </w:pPr>
    </w:lvl>
    <w:lvl w:ilvl="7" w:tplc="4DE6CB6A">
      <w:start w:val="1"/>
      <w:numFmt w:val="lowerLetter"/>
      <w:lvlText w:val="%8."/>
      <w:lvlJc w:val="left"/>
      <w:pPr>
        <w:ind w:left="5760" w:hanging="360"/>
      </w:pPr>
    </w:lvl>
    <w:lvl w:ilvl="8" w:tplc="47145428">
      <w:start w:val="1"/>
      <w:numFmt w:val="lowerRoman"/>
      <w:lvlText w:val="%9."/>
      <w:lvlJc w:val="right"/>
      <w:pPr>
        <w:ind w:left="6480" w:hanging="180"/>
      </w:pPr>
    </w:lvl>
  </w:abstractNum>
  <w:abstractNum w:abstractNumId="6" w15:restartNumberingAfterBreak="0">
    <w:nsid w:val="322E3BC3"/>
    <w:multiLevelType w:val="hybridMultilevel"/>
    <w:tmpl w:val="16446BEC"/>
    <w:lvl w:ilvl="0" w:tplc="1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7" w15:restartNumberingAfterBreak="0">
    <w:nsid w:val="346078BD"/>
    <w:multiLevelType w:val="hybridMultilevel"/>
    <w:tmpl w:val="9ABA541C"/>
    <w:lvl w:ilvl="0" w:tplc="27AA0BDA">
      <w:start w:val="1"/>
      <w:numFmt w:val="bullet"/>
      <w:lvlText w:val=""/>
      <w:lvlJc w:val="left"/>
      <w:pPr>
        <w:ind w:left="720" w:hanging="360"/>
      </w:pPr>
      <w:rPr>
        <w:rFonts w:ascii="Symbol" w:hAnsi="Symbol" w:hint="default"/>
      </w:rPr>
    </w:lvl>
    <w:lvl w:ilvl="1" w:tplc="0FD0DA96">
      <w:start w:val="1"/>
      <w:numFmt w:val="bullet"/>
      <w:lvlText w:val="o"/>
      <w:lvlJc w:val="left"/>
      <w:pPr>
        <w:ind w:left="1440" w:hanging="360"/>
      </w:pPr>
      <w:rPr>
        <w:rFonts w:ascii="Courier New" w:hAnsi="Courier New" w:hint="default"/>
      </w:rPr>
    </w:lvl>
    <w:lvl w:ilvl="2" w:tplc="709802C8">
      <w:start w:val="1"/>
      <w:numFmt w:val="bullet"/>
      <w:lvlText w:val=""/>
      <w:lvlJc w:val="left"/>
      <w:pPr>
        <w:ind w:left="2160" w:hanging="360"/>
      </w:pPr>
      <w:rPr>
        <w:rFonts w:ascii="Wingdings" w:hAnsi="Wingdings" w:hint="default"/>
      </w:rPr>
    </w:lvl>
    <w:lvl w:ilvl="3" w:tplc="18B650B4">
      <w:start w:val="1"/>
      <w:numFmt w:val="bullet"/>
      <w:lvlText w:val=""/>
      <w:lvlJc w:val="left"/>
      <w:pPr>
        <w:ind w:left="2880" w:hanging="360"/>
      </w:pPr>
      <w:rPr>
        <w:rFonts w:ascii="Symbol" w:hAnsi="Symbol" w:hint="default"/>
      </w:rPr>
    </w:lvl>
    <w:lvl w:ilvl="4" w:tplc="876E219A">
      <w:start w:val="1"/>
      <w:numFmt w:val="bullet"/>
      <w:lvlText w:val="o"/>
      <w:lvlJc w:val="left"/>
      <w:pPr>
        <w:ind w:left="3600" w:hanging="360"/>
      </w:pPr>
      <w:rPr>
        <w:rFonts w:ascii="Courier New" w:hAnsi="Courier New" w:hint="default"/>
      </w:rPr>
    </w:lvl>
    <w:lvl w:ilvl="5" w:tplc="7310A43E">
      <w:start w:val="1"/>
      <w:numFmt w:val="bullet"/>
      <w:lvlText w:val=""/>
      <w:lvlJc w:val="left"/>
      <w:pPr>
        <w:ind w:left="4320" w:hanging="360"/>
      </w:pPr>
      <w:rPr>
        <w:rFonts w:ascii="Wingdings" w:hAnsi="Wingdings" w:hint="default"/>
      </w:rPr>
    </w:lvl>
    <w:lvl w:ilvl="6" w:tplc="4EFA2B60">
      <w:start w:val="1"/>
      <w:numFmt w:val="bullet"/>
      <w:lvlText w:val=""/>
      <w:lvlJc w:val="left"/>
      <w:pPr>
        <w:ind w:left="5040" w:hanging="360"/>
      </w:pPr>
      <w:rPr>
        <w:rFonts w:ascii="Symbol" w:hAnsi="Symbol" w:hint="default"/>
      </w:rPr>
    </w:lvl>
    <w:lvl w:ilvl="7" w:tplc="7AA0B4D6">
      <w:start w:val="1"/>
      <w:numFmt w:val="bullet"/>
      <w:lvlText w:val="o"/>
      <w:lvlJc w:val="left"/>
      <w:pPr>
        <w:ind w:left="5760" w:hanging="360"/>
      </w:pPr>
      <w:rPr>
        <w:rFonts w:ascii="Courier New" w:hAnsi="Courier New" w:hint="default"/>
      </w:rPr>
    </w:lvl>
    <w:lvl w:ilvl="8" w:tplc="15F6EC50">
      <w:start w:val="1"/>
      <w:numFmt w:val="bullet"/>
      <w:lvlText w:val=""/>
      <w:lvlJc w:val="left"/>
      <w:pPr>
        <w:ind w:left="6480" w:hanging="360"/>
      </w:pPr>
      <w:rPr>
        <w:rFonts w:ascii="Wingdings" w:hAnsi="Wingdings" w:hint="default"/>
      </w:rPr>
    </w:lvl>
  </w:abstractNum>
  <w:abstractNum w:abstractNumId="8" w15:restartNumberingAfterBreak="0">
    <w:nsid w:val="38374892"/>
    <w:multiLevelType w:val="hybridMultilevel"/>
    <w:tmpl w:val="B630D558"/>
    <w:lvl w:ilvl="0" w:tplc="CB2CCDD8">
      <w:start w:val="1"/>
      <w:numFmt w:val="bullet"/>
      <w:lvlText w:val=""/>
      <w:lvlJc w:val="left"/>
      <w:pPr>
        <w:ind w:left="144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512763A"/>
    <w:multiLevelType w:val="hybridMultilevel"/>
    <w:tmpl w:val="E0EC6CB2"/>
    <w:lvl w:ilvl="0" w:tplc="76BA528E">
      <w:start w:val="1"/>
      <w:numFmt w:val="bullet"/>
      <w:lvlText w:val="●"/>
      <w:lvlJc w:val="left"/>
      <w:pPr>
        <w:ind w:left="720" w:hanging="360"/>
      </w:pPr>
      <w:rPr>
        <w:rFonts w:ascii="Calibri" w:hAnsi="Calibri" w:hint="default"/>
      </w:rPr>
    </w:lvl>
    <w:lvl w:ilvl="1" w:tplc="81005EB2">
      <w:start w:val="1"/>
      <w:numFmt w:val="bullet"/>
      <w:lvlText w:val="o"/>
      <w:lvlJc w:val="left"/>
      <w:pPr>
        <w:ind w:left="1440" w:hanging="360"/>
      </w:pPr>
      <w:rPr>
        <w:rFonts w:ascii="Courier New" w:hAnsi="Courier New" w:hint="default"/>
      </w:rPr>
    </w:lvl>
    <w:lvl w:ilvl="2" w:tplc="564C1240">
      <w:start w:val="1"/>
      <w:numFmt w:val="bullet"/>
      <w:lvlText w:val=""/>
      <w:lvlJc w:val="left"/>
      <w:pPr>
        <w:ind w:left="2160" w:hanging="360"/>
      </w:pPr>
      <w:rPr>
        <w:rFonts w:ascii="Wingdings" w:hAnsi="Wingdings" w:hint="default"/>
      </w:rPr>
    </w:lvl>
    <w:lvl w:ilvl="3" w:tplc="6BF28A3C">
      <w:start w:val="1"/>
      <w:numFmt w:val="bullet"/>
      <w:lvlText w:val=""/>
      <w:lvlJc w:val="left"/>
      <w:pPr>
        <w:ind w:left="2880" w:hanging="360"/>
      </w:pPr>
      <w:rPr>
        <w:rFonts w:ascii="Symbol" w:hAnsi="Symbol" w:hint="default"/>
      </w:rPr>
    </w:lvl>
    <w:lvl w:ilvl="4" w:tplc="B83E928C">
      <w:start w:val="1"/>
      <w:numFmt w:val="bullet"/>
      <w:lvlText w:val="o"/>
      <w:lvlJc w:val="left"/>
      <w:pPr>
        <w:ind w:left="3600" w:hanging="360"/>
      </w:pPr>
      <w:rPr>
        <w:rFonts w:ascii="Courier New" w:hAnsi="Courier New" w:hint="default"/>
      </w:rPr>
    </w:lvl>
    <w:lvl w:ilvl="5" w:tplc="730618C8">
      <w:start w:val="1"/>
      <w:numFmt w:val="bullet"/>
      <w:lvlText w:val=""/>
      <w:lvlJc w:val="left"/>
      <w:pPr>
        <w:ind w:left="4320" w:hanging="360"/>
      </w:pPr>
      <w:rPr>
        <w:rFonts w:ascii="Wingdings" w:hAnsi="Wingdings" w:hint="default"/>
      </w:rPr>
    </w:lvl>
    <w:lvl w:ilvl="6" w:tplc="19ECCCF6">
      <w:start w:val="1"/>
      <w:numFmt w:val="bullet"/>
      <w:lvlText w:val=""/>
      <w:lvlJc w:val="left"/>
      <w:pPr>
        <w:ind w:left="5040" w:hanging="360"/>
      </w:pPr>
      <w:rPr>
        <w:rFonts w:ascii="Symbol" w:hAnsi="Symbol" w:hint="default"/>
      </w:rPr>
    </w:lvl>
    <w:lvl w:ilvl="7" w:tplc="7CB49B3C">
      <w:start w:val="1"/>
      <w:numFmt w:val="bullet"/>
      <w:lvlText w:val="o"/>
      <w:lvlJc w:val="left"/>
      <w:pPr>
        <w:ind w:left="5760" w:hanging="360"/>
      </w:pPr>
      <w:rPr>
        <w:rFonts w:ascii="Courier New" w:hAnsi="Courier New" w:hint="default"/>
      </w:rPr>
    </w:lvl>
    <w:lvl w:ilvl="8" w:tplc="BDEA56BA">
      <w:start w:val="1"/>
      <w:numFmt w:val="bullet"/>
      <w:lvlText w:val=""/>
      <w:lvlJc w:val="left"/>
      <w:pPr>
        <w:ind w:left="6480" w:hanging="360"/>
      </w:pPr>
      <w:rPr>
        <w:rFonts w:ascii="Wingdings" w:hAnsi="Wingdings" w:hint="default"/>
      </w:rPr>
    </w:lvl>
  </w:abstractNum>
  <w:abstractNum w:abstractNumId="10" w15:restartNumberingAfterBreak="0">
    <w:nsid w:val="4C9D73BB"/>
    <w:multiLevelType w:val="hybridMultilevel"/>
    <w:tmpl w:val="18DC297E"/>
    <w:lvl w:ilvl="0" w:tplc="0B0622E0">
      <w:start w:val="1"/>
      <w:numFmt w:val="bullet"/>
      <w:lvlText w:val=""/>
      <w:lvlJc w:val="left"/>
      <w:pPr>
        <w:ind w:left="720" w:hanging="360"/>
      </w:pPr>
      <w:rPr>
        <w:rFonts w:ascii="Symbol" w:hAnsi="Symbol" w:hint="default"/>
      </w:rPr>
    </w:lvl>
    <w:lvl w:ilvl="1" w:tplc="5E0A1BA4">
      <w:start w:val="1"/>
      <w:numFmt w:val="bullet"/>
      <w:lvlText w:val="o"/>
      <w:lvlJc w:val="left"/>
      <w:pPr>
        <w:ind w:left="1440" w:hanging="360"/>
      </w:pPr>
      <w:rPr>
        <w:rFonts w:ascii="Courier New" w:hAnsi="Courier New" w:hint="default"/>
      </w:rPr>
    </w:lvl>
    <w:lvl w:ilvl="2" w:tplc="A300A5CA">
      <w:start w:val="1"/>
      <w:numFmt w:val="bullet"/>
      <w:lvlText w:val=""/>
      <w:lvlJc w:val="left"/>
      <w:pPr>
        <w:ind w:left="2160" w:hanging="360"/>
      </w:pPr>
      <w:rPr>
        <w:rFonts w:ascii="Wingdings" w:hAnsi="Wingdings" w:hint="default"/>
      </w:rPr>
    </w:lvl>
    <w:lvl w:ilvl="3" w:tplc="B346034A">
      <w:start w:val="1"/>
      <w:numFmt w:val="bullet"/>
      <w:lvlText w:val=""/>
      <w:lvlJc w:val="left"/>
      <w:pPr>
        <w:ind w:left="2880" w:hanging="360"/>
      </w:pPr>
      <w:rPr>
        <w:rFonts w:ascii="Symbol" w:hAnsi="Symbol" w:hint="default"/>
      </w:rPr>
    </w:lvl>
    <w:lvl w:ilvl="4" w:tplc="6C3CA81E">
      <w:start w:val="1"/>
      <w:numFmt w:val="bullet"/>
      <w:lvlText w:val="o"/>
      <w:lvlJc w:val="left"/>
      <w:pPr>
        <w:ind w:left="3600" w:hanging="360"/>
      </w:pPr>
      <w:rPr>
        <w:rFonts w:ascii="Courier New" w:hAnsi="Courier New" w:hint="default"/>
      </w:rPr>
    </w:lvl>
    <w:lvl w:ilvl="5" w:tplc="FC108604">
      <w:start w:val="1"/>
      <w:numFmt w:val="bullet"/>
      <w:lvlText w:val=""/>
      <w:lvlJc w:val="left"/>
      <w:pPr>
        <w:ind w:left="4320" w:hanging="360"/>
      </w:pPr>
      <w:rPr>
        <w:rFonts w:ascii="Wingdings" w:hAnsi="Wingdings" w:hint="default"/>
      </w:rPr>
    </w:lvl>
    <w:lvl w:ilvl="6" w:tplc="CB2ABD46">
      <w:start w:val="1"/>
      <w:numFmt w:val="bullet"/>
      <w:lvlText w:val=""/>
      <w:lvlJc w:val="left"/>
      <w:pPr>
        <w:ind w:left="5040" w:hanging="360"/>
      </w:pPr>
      <w:rPr>
        <w:rFonts w:ascii="Symbol" w:hAnsi="Symbol" w:hint="default"/>
      </w:rPr>
    </w:lvl>
    <w:lvl w:ilvl="7" w:tplc="BD98223C">
      <w:start w:val="1"/>
      <w:numFmt w:val="bullet"/>
      <w:lvlText w:val="o"/>
      <w:lvlJc w:val="left"/>
      <w:pPr>
        <w:ind w:left="5760" w:hanging="360"/>
      </w:pPr>
      <w:rPr>
        <w:rFonts w:ascii="Courier New" w:hAnsi="Courier New" w:hint="default"/>
      </w:rPr>
    </w:lvl>
    <w:lvl w:ilvl="8" w:tplc="A5A402F2">
      <w:start w:val="1"/>
      <w:numFmt w:val="bullet"/>
      <w:lvlText w:val=""/>
      <w:lvlJc w:val="left"/>
      <w:pPr>
        <w:ind w:left="6480" w:hanging="360"/>
      </w:pPr>
      <w:rPr>
        <w:rFonts w:ascii="Wingdings" w:hAnsi="Wingdings" w:hint="default"/>
      </w:rPr>
    </w:lvl>
  </w:abstractNum>
  <w:abstractNum w:abstractNumId="11" w15:restartNumberingAfterBreak="0">
    <w:nsid w:val="52BA772F"/>
    <w:multiLevelType w:val="hybridMultilevel"/>
    <w:tmpl w:val="52086A3E"/>
    <w:lvl w:ilvl="0" w:tplc="47E206F0">
      <w:start w:val="1"/>
      <w:numFmt w:val="bullet"/>
      <w:lvlText w:val="●"/>
      <w:lvlJc w:val="left"/>
      <w:pPr>
        <w:ind w:left="720" w:hanging="360"/>
      </w:pPr>
      <w:rPr>
        <w:rFonts w:ascii="Calibri" w:hAnsi="Calibri" w:hint="default"/>
      </w:rPr>
    </w:lvl>
    <w:lvl w:ilvl="1" w:tplc="8CCE444E">
      <w:start w:val="1"/>
      <w:numFmt w:val="bullet"/>
      <w:lvlText w:val="o"/>
      <w:lvlJc w:val="left"/>
      <w:pPr>
        <w:ind w:left="1440" w:hanging="360"/>
      </w:pPr>
      <w:rPr>
        <w:rFonts w:ascii="Courier New" w:hAnsi="Courier New" w:hint="default"/>
      </w:rPr>
    </w:lvl>
    <w:lvl w:ilvl="2" w:tplc="E77645A8">
      <w:start w:val="1"/>
      <w:numFmt w:val="bullet"/>
      <w:lvlText w:val=""/>
      <w:lvlJc w:val="left"/>
      <w:pPr>
        <w:ind w:left="2160" w:hanging="360"/>
      </w:pPr>
      <w:rPr>
        <w:rFonts w:ascii="Wingdings" w:hAnsi="Wingdings" w:hint="default"/>
      </w:rPr>
    </w:lvl>
    <w:lvl w:ilvl="3" w:tplc="ADDC740A">
      <w:start w:val="1"/>
      <w:numFmt w:val="bullet"/>
      <w:lvlText w:val=""/>
      <w:lvlJc w:val="left"/>
      <w:pPr>
        <w:ind w:left="2880" w:hanging="360"/>
      </w:pPr>
      <w:rPr>
        <w:rFonts w:ascii="Symbol" w:hAnsi="Symbol" w:hint="default"/>
      </w:rPr>
    </w:lvl>
    <w:lvl w:ilvl="4" w:tplc="15A81F14">
      <w:start w:val="1"/>
      <w:numFmt w:val="bullet"/>
      <w:lvlText w:val="o"/>
      <w:lvlJc w:val="left"/>
      <w:pPr>
        <w:ind w:left="3600" w:hanging="360"/>
      </w:pPr>
      <w:rPr>
        <w:rFonts w:ascii="Courier New" w:hAnsi="Courier New" w:hint="default"/>
      </w:rPr>
    </w:lvl>
    <w:lvl w:ilvl="5" w:tplc="94F2A86C">
      <w:start w:val="1"/>
      <w:numFmt w:val="bullet"/>
      <w:lvlText w:val=""/>
      <w:lvlJc w:val="left"/>
      <w:pPr>
        <w:ind w:left="4320" w:hanging="360"/>
      </w:pPr>
      <w:rPr>
        <w:rFonts w:ascii="Wingdings" w:hAnsi="Wingdings" w:hint="default"/>
      </w:rPr>
    </w:lvl>
    <w:lvl w:ilvl="6" w:tplc="BC382C08">
      <w:start w:val="1"/>
      <w:numFmt w:val="bullet"/>
      <w:lvlText w:val=""/>
      <w:lvlJc w:val="left"/>
      <w:pPr>
        <w:ind w:left="5040" w:hanging="360"/>
      </w:pPr>
      <w:rPr>
        <w:rFonts w:ascii="Symbol" w:hAnsi="Symbol" w:hint="default"/>
      </w:rPr>
    </w:lvl>
    <w:lvl w:ilvl="7" w:tplc="ABCA0A20">
      <w:start w:val="1"/>
      <w:numFmt w:val="bullet"/>
      <w:lvlText w:val="o"/>
      <w:lvlJc w:val="left"/>
      <w:pPr>
        <w:ind w:left="5760" w:hanging="360"/>
      </w:pPr>
      <w:rPr>
        <w:rFonts w:ascii="Courier New" w:hAnsi="Courier New" w:hint="default"/>
      </w:rPr>
    </w:lvl>
    <w:lvl w:ilvl="8" w:tplc="D082C824">
      <w:start w:val="1"/>
      <w:numFmt w:val="bullet"/>
      <w:lvlText w:val=""/>
      <w:lvlJc w:val="left"/>
      <w:pPr>
        <w:ind w:left="6480" w:hanging="360"/>
      </w:pPr>
      <w:rPr>
        <w:rFonts w:ascii="Wingdings" w:hAnsi="Wingdings" w:hint="default"/>
      </w:rPr>
    </w:lvl>
  </w:abstractNum>
  <w:abstractNum w:abstractNumId="12" w15:restartNumberingAfterBreak="0">
    <w:nsid w:val="57B32DA5"/>
    <w:multiLevelType w:val="hybridMultilevel"/>
    <w:tmpl w:val="8F66C1D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E510BAC"/>
    <w:multiLevelType w:val="hybridMultilevel"/>
    <w:tmpl w:val="0E4A9BA8"/>
    <w:lvl w:ilvl="0" w:tplc="E9C49986">
      <w:start w:val="1"/>
      <w:numFmt w:val="bullet"/>
      <w:lvlText w:val=""/>
      <w:lvlJc w:val="left"/>
      <w:pPr>
        <w:ind w:left="720" w:hanging="360"/>
      </w:pPr>
      <w:rPr>
        <w:rFonts w:ascii="Symbol" w:hAnsi="Symbol" w:hint="default"/>
      </w:rPr>
    </w:lvl>
    <w:lvl w:ilvl="1" w:tplc="5566894C">
      <w:start w:val="1"/>
      <w:numFmt w:val="lowerLetter"/>
      <w:lvlText w:val="%2."/>
      <w:lvlJc w:val="left"/>
      <w:pPr>
        <w:ind w:left="1440" w:hanging="360"/>
      </w:pPr>
    </w:lvl>
    <w:lvl w:ilvl="2" w:tplc="C492B318">
      <w:start w:val="1"/>
      <w:numFmt w:val="lowerRoman"/>
      <w:lvlText w:val="%3."/>
      <w:lvlJc w:val="right"/>
      <w:pPr>
        <w:ind w:left="2160" w:hanging="180"/>
      </w:pPr>
    </w:lvl>
    <w:lvl w:ilvl="3" w:tplc="2256A6F6">
      <w:start w:val="1"/>
      <w:numFmt w:val="decimal"/>
      <w:lvlText w:val="%4."/>
      <w:lvlJc w:val="left"/>
      <w:pPr>
        <w:ind w:left="2880" w:hanging="360"/>
      </w:pPr>
    </w:lvl>
    <w:lvl w:ilvl="4" w:tplc="B24A31F4">
      <w:start w:val="1"/>
      <w:numFmt w:val="lowerLetter"/>
      <w:lvlText w:val="%5."/>
      <w:lvlJc w:val="left"/>
      <w:pPr>
        <w:ind w:left="3600" w:hanging="360"/>
      </w:pPr>
    </w:lvl>
    <w:lvl w:ilvl="5" w:tplc="C2E67D24">
      <w:start w:val="1"/>
      <w:numFmt w:val="lowerRoman"/>
      <w:lvlText w:val="%6."/>
      <w:lvlJc w:val="right"/>
      <w:pPr>
        <w:ind w:left="4320" w:hanging="180"/>
      </w:pPr>
    </w:lvl>
    <w:lvl w:ilvl="6" w:tplc="5730518A">
      <w:start w:val="1"/>
      <w:numFmt w:val="decimal"/>
      <w:lvlText w:val="%7."/>
      <w:lvlJc w:val="left"/>
      <w:pPr>
        <w:ind w:left="5040" w:hanging="360"/>
      </w:pPr>
    </w:lvl>
    <w:lvl w:ilvl="7" w:tplc="6ECE35BE">
      <w:start w:val="1"/>
      <w:numFmt w:val="lowerLetter"/>
      <w:lvlText w:val="%8."/>
      <w:lvlJc w:val="left"/>
      <w:pPr>
        <w:ind w:left="5760" w:hanging="360"/>
      </w:pPr>
    </w:lvl>
    <w:lvl w:ilvl="8" w:tplc="2A401ED8">
      <w:start w:val="1"/>
      <w:numFmt w:val="lowerRoman"/>
      <w:lvlText w:val="%9."/>
      <w:lvlJc w:val="right"/>
      <w:pPr>
        <w:ind w:left="6480" w:hanging="180"/>
      </w:pPr>
    </w:lvl>
  </w:abstractNum>
  <w:abstractNum w:abstractNumId="14" w15:restartNumberingAfterBreak="0">
    <w:nsid w:val="6A157528"/>
    <w:multiLevelType w:val="hybridMultilevel"/>
    <w:tmpl w:val="4918AEE2"/>
    <w:lvl w:ilvl="0" w:tplc="FFFFFFFF">
      <w:start w:val="1"/>
      <w:numFmt w:val="bullet"/>
      <w:lvlText w:val=""/>
      <w:lvlJc w:val="left"/>
      <w:pPr>
        <w:ind w:left="720" w:hanging="360"/>
      </w:pPr>
      <w:rPr>
        <w:rFonts w:ascii="Symbol" w:hAnsi="Symbol" w:hint="default"/>
      </w:rPr>
    </w:lvl>
    <w:lvl w:ilvl="1" w:tplc="1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7317010B"/>
    <w:multiLevelType w:val="hybridMultilevel"/>
    <w:tmpl w:val="5112B124"/>
    <w:lvl w:ilvl="0" w:tplc="2242A392">
      <w:start w:val="1"/>
      <w:numFmt w:val="bullet"/>
      <w:lvlText w:val=""/>
      <w:lvlJc w:val="left"/>
      <w:pPr>
        <w:ind w:left="720" w:hanging="360"/>
      </w:pPr>
      <w:rPr>
        <w:rFonts w:ascii="Symbol" w:hAnsi="Symbol" w:hint="default"/>
      </w:rPr>
    </w:lvl>
    <w:lvl w:ilvl="1" w:tplc="9F4C9CE4">
      <w:start w:val="1"/>
      <w:numFmt w:val="bullet"/>
      <w:lvlText w:val="o"/>
      <w:lvlJc w:val="left"/>
      <w:pPr>
        <w:ind w:left="1440" w:hanging="360"/>
      </w:pPr>
      <w:rPr>
        <w:rFonts w:ascii="Courier New" w:hAnsi="Courier New" w:hint="default"/>
      </w:rPr>
    </w:lvl>
    <w:lvl w:ilvl="2" w:tplc="5BECE896">
      <w:start w:val="1"/>
      <w:numFmt w:val="bullet"/>
      <w:lvlText w:val=""/>
      <w:lvlJc w:val="left"/>
      <w:pPr>
        <w:ind w:left="2160" w:hanging="360"/>
      </w:pPr>
      <w:rPr>
        <w:rFonts w:ascii="Wingdings" w:hAnsi="Wingdings" w:hint="default"/>
      </w:rPr>
    </w:lvl>
    <w:lvl w:ilvl="3" w:tplc="7F3C922E">
      <w:start w:val="1"/>
      <w:numFmt w:val="bullet"/>
      <w:lvlText w:val=""/>
      <w:lvlJc w:val="left"/>
      <w:pPr>
        <w:ind w:left="2880" w:hanging="360"/>
      </w:pPr>
      <w:rPr>
        <w:rFonts w:ascii="Symbol" w:hAnsi="Symbol" w:hint="default"/>
      </w:rPr>
    </w:lvl>
    <w:lvl w:ilvl="4" w:tplc="96105098">
      <w:start w:val="1"/>
      <w:numFmt w:val="bullet"/>
      <w:lvlText w:val="o"/>
      <w:lvlJc w:val="left"/>
      <w:pPr>
        <w:ind w:left="3600" w:hanging="360"/>
      </w:pPr>
      <w:rPr>
        <w:rFonts w:ascii="Courier New" w:hAnsi="Courier New" w:hint="default"/>
      </w:rPr>
    </w:lvl>
    <w:lvl w:ilvl="5" w:tplc="321E1BE6">
      <w:start w:val="1"/>
      <w:numFmt w:val="bullet"/>
      <w:lvlText w:val=""/>
      <w:lvlJc w:val="left"/>
      <w:pPr>
        <w:ind w:left="4320" w:hanging="360"/>
      </w:pPr>
      <w:rPr>
        <w:rFonts w:ascii="Wingdings" w:hAnsi="Wingdings" w:hint="default"/>
      </w:rPr>
    </w:lvl>
    <w:lvl w:ilvl="6" w:tplc="B0D0B5DA">
      <w:start w:val="1"/>
      <w:numFmt w:val="bullet"/>
      <w:lvlText w:val=""/>
      <w:lvlJc w:val="left"/>
      <w:pPr>
        <w:ind w:left="5040" w:hanging="360"/>
      </w:pPr>
      <w:rPr>
        <w:rFonts w:ascii="Symbol" w:hAnsi="Symbol" w:hint="default"/>
      </w:rPr>
    </w:lvl>
    <w:lvl w:ilvl="7" w:tplc="0160FA94">
      <w:start w:val="1"/>
      <w:numFmt w:val="bullet"/>
      <w:lvlText w:val="o"/>
      <w:lvlJc w:val="left"/>
      <w:pPr>
        <w:ind w:left="5760" w:hanging="360"/>
      </w:pPr>
      <w:rPr>
        <w:rFonts w:ascii="Courier New" w:hAnsi="Courier New" w:hint="default"/>
      </w:rPr>
    </w:lvl>
    <w:lvl w:ilvl="8" w:tplc="AA921C5E">
      <w:start w:val="1"/>
      <w:numFmt w:val="bullet"/>
      <w:lvlText w:val=""/>
      <w:lvlJc w:val="left"/>
      <w:pPr>
        <w:ind w:left="6480" w:hanging="360"/>
      </w:pPr>
      <w:rPr>
        <w:rFonts w:ascii="Wingdings" w:hAnsi="Wingdings" w:hint="default"/>
      </w:rPr>
    </w:lvl>
  </w:abstractNum>
  <w:abstractNum w:abstractNumId="16" w15:restartNumberingAfterBreak="0">
    <w:nsid w:val="76F85E6E"/>
    <w:multiLevelType w:val="hybridMultilevel"/>
    <w:tmpl w:val="D15433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7F60684C"/>
    <w:multiLevelType w:val="hybridMultilevel"/>
    <w:tmpl w:val="CE0C41AA"/>
    <w:lvl w:ilvl="0" w:tplc="FFFFFFFF">
      <w:start w:val="1"/>
      <w:numFmt w:val="bullet"/>
      <w:lvlText w:val=""/>
      <w:lvlJc w:val="left"/>
      <w:pPr>
        <w:ind w:left="720" w:hanging="360"/>
      </w:pPr>
      <w:rPr>
        <w:rFonts w:ascii="Symbol" w:hAnsi="Symbol" w:hint="default"/>
      </w:rPr>
    </w:lvl>
    <w:lvl w:ilvl="1" w:tplc="185E3958">
      <w:start w:val="1"/>
      <w:numFmt w:val="lowerLetter"/>
      <w:lvlText w:val="%2."/>
      <w:lvlJc w:val="left"/>
      <w:pPr>
        <w:ind w:left="1440" w:hanging="360"/>
      </w:pPr>
    </w:lvl>
    <w:lvl w:ilvl="2" w:tplc="49FE0A24">
      <w:start w:val="1"/>
      <w:numFmt w:val="lowerRoman"/>
      <w:lvlText w:val="%3."/>
      <w:lvlJc w:val="right"/>
      <w:pPr>
        <w:ind w:left="2160" w:hanging="180"/>
      </w:pPr>
    </w:lvl>
    <w:lvl w:ilvl="3" w:tplc="469E81C4">
      <w:start w:val="1"/>
      <w:numFmt w:val="decimal"/>
      <w:lvlText w:val="%4."/>
      <w:lvlJc w:val="left"/>
      <w:pPr>
        <w:ind w:left="2880" w:hanging="360"/>
      </w:pPr>
    </w:lvl>
    <w:lvl w:ilvl="4" w:tplc="9A8EC6A0">
      <w:start w:val="1"/>
      <w:numFmt w:val="lowerLetter"/>
      <w:lvlText w:val="%5."/>
      <w:lvlJc w:val="left"/>
      <w:pPr>
        <w:ind w:left="3600" w:hanging="360"/>
      </w:pPr>
    </w:lvl>
    <w:lvl w:ilvl="5" w:tplc="71043C6A">
      <w:start w:val="1"/>
      <w:numFmt w:val="lowerRoman"/>
      <w:lvlText w:val="%6."/>
      <w:lvlJc w:val="right"/>
      <w:pPr>
        <w:ind w:left="4320" w:hanging="180"/>
      </w:pPr>
    </w:lvl>
    <w:lvl w:ilvl="6" w:tplc="116A807A">
      <w:start w:val="1"/>
      <w:numFmt w:val="decimal"/>
      <w:lvlText w:val="%7."/>
      <w:lvlJc w:val="left"/>
      <w:pPr>
        <w:ind w:left="5040" w:hanging="360"/>
      </w:pPr>
    </w:lvl>
    <w:lvl w:ilvl="7" w:tplc="47B8B78E">
      <w:start w:val="1"/>
      <w:numFmt w:val="lowerLetter"/>
      <w:lvlText w:val="%8."/>
      <w:lvlJc w:val="left"/>
      <w:pPr>
        <w:ind w:left="5760" w:hanging="360"/>
      </w:pPr>
    </w:lvl>
    <w:lvl w:ilvl="8" w:tplc="6D9424E2">
      <w:start w:val="1"/>
      <w:numFmt w:val="lowerRoman"/>
      <w:lvlText w:val="%9."/>
      <w:lvlJc w:val="right"/>
      <w:pPr>
        <w:ind w:left="6480" w:hanging="180"/>
      </w:pPr>
    </w:lvl>
  </w:abstractNum>
  <w:num w:numId="1" w16cid:durableId="1960912051">
    <w:abstractNumId w:val="3"/>
  </w:num>
  <w:num w:numId="2" w16cid:durableId="1499073188">
    <w:abstractNumId w:val="10"/>
  </w:num>
  <w:num w:numId="3" w16cid:durableId="136804296">
    <w:abstractNumId w:val="7"/>
  </w:num>
  <w:num w:numId="4" w16cid:durableId="2129275830">
    <w:abstractNumId w:val="5"/>
  </w:num>
  <w:num w:numId="5" w16cid:durableId="683871011">
    <w:abstractNumId w:val="17"/>
  </w:num>
  <w:num w:numId="6" w16cid:durableId="429349145">
    <w:abstractNumId w:val="13"/>
  </w:num>
  <w:num w:numId="7" w16cid:durableId="147134837">
    <w:abstractNumId w:val="11"/>
  </w:num>
  <w:num w:numId="8" w16cid:durableId="985549152">
    <w:abstractNumId w:val="9"/>
  </w:num>
  <w:num w:numId="9" w16cid:durableId="892697530">
    <w:abstractNumId w:val="15"/>
  </w:num>
  <w:num w:numId="10" w16cid:durableId="1545945816">
    <w:abstractNumId w:val="0"/>
  </w:num>
  <w:num w:numId="11" w16cid:durableId="641620479">
    <w:abstractNumId w:val="2"/>
  </w:num>
  <w:num w:numId="12" w16cid:durableId="2120292934">
    <w:abstractNumId w:val="4"/>
  </w:num>
  <w:num w:numId="13" w16cid:durableId="612446432">
    <w:abstractNumId w:val="8"/>
  </w:num>
  <w:num w:numId="14" w16cid:durableId="1470710935">
    <w:abstractNumId w:val="6"/>
  </w:num>
  <w:num w:numId="15" w16cid:durableId="1503622278">
    <w:abstractNumId w:val="1"/>
  </w:num>
  <w:num w:numId="16" w16cid:durableId="1980183590">
    <w:abstractNumId w:val="12"/>
  </w:num>
  <w:num w:numId="17" w16cid:durableId="1135759769">
    <w:abstractNumId w:val="14"/>
  </w:num>
  <w:num w:numId="18" w16cid:durableId="20033175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AF0"/>
    <w:rsid w:val="000221D8"/>
    <w:rsid w:val="00027C02"/>
    <w:rsid w:val="00044A33"/>
    <w:rsid w:val="000457D0"/>
    <w:rsid w:val="00050D17"/>
    <w:rsid w:val="000F6E97"/>
    <w:rsid w:val="001021EC"/>
    <w:rsid w:val="00133702"/>
    <w:rsid w:val="00154937"/>
    <w:rsid w:val="0016038C"/>
    <w:rsid w:val="001856A8"/>
    <w:rsid w:val="00187E3F"/>
    <w:rsid w:val="00224648"/>
    <w:rsid w:val="00224790"/>
    <w:rsid w:val="002952DF"/>
    <w:rsid w:val="00307334"/>
    <w:rsid w:val="00381853"/>
    <w:rsid w:val="003B5D6E"/>
    <w:rsid w:val="003C5FAD"/>
    <w:rsid w:val="003F79B8"/>
    <w:rsid w:val="004020CD"/>
    <w:rsid w:val="00477CA3"/>
    <w:rsid w:val="004929D3"/>
    <w:rsid w:val="004D1BE1"/>
    <w:rsid w:val="004F673F"/>
    <w:rsid w:val="005079A1"/>
    <w:rsid w:val="00534620"/>
    <w:rsid w:val="00573419"/>
    <w:rsid w:val="0068214F"/>
    <w:rsid w:val="0068414E"/>
    <w:rsid w:val="0069739F"/>
    <w:rsid w:val="006B254B"/>
    <w:rsid w:val="006B2EB6"/>
    <w:rsid w:val="006B5155"/>
    <w:rsid w:val="00760EA5"/>
    <w:rsid w:val="00770F86"/>
    <w:rsid w:val="007D47C5"/>
    <w:rsid w:val="007E4A70"/>
    <w:rsid w:val="007F3147"/>
    <w:rsid w:val="008C434D"/>
    <w:rsid w:val="008D5307"/>
    <w:rsid w:val="00971B5D"/>
    <w:rsid w:val="009F6B76"/>
    <w:rsid w:val="00A226A2"/>
    <w:rsid w:val="00A637C9"/>
    <w:rsid w:val="00AB4D72"/>
    <w:rsid w:val="00AD6D61"/>
    <w:rsid w:val="00AE47E1"/>
    <w:rsid w:val="00B02D62"/>
    <w:rsid w:val="00B86F7D"/>
    <w:rsid w:val="00BA0596"/>
    <w:rsid w:val="00C11858"/>
    <w:rsid w:val="00C13E06"/>
    <w:rsid w:val="00C423D7"/>
    <w:rsid w:val="00C9061F"/>
    <w:rsid w:val="00CA0BBD"/>
    <w:rsid w:val="00CF7AF0"/>
    <w:rsid w:val="00D23BFC"/>
    <w:rsid w:val="00D436D4"/>
    <w:rsid w:val="00D60602"/>
    <w:rsid w:val="00D97BC0"/>
    <w:rsid w:val="00D97C56"/>
    <w:rsid w:val="00DD2BCE"/>
    <w:rsid w:val="00DD4299"/>
    <w:rsid w:val="00E01544"/>
    <w:rsid w:val="00E25D4E"/>
    <w:rsid w:val="00EA7B8D"/>
    <w:rsid w:val="00ED398B"/>
    <w:rsid w:val="00ED6039"/>
    <w:rsid w:val="00F35FE2"/>
    <w:rsid w:val="00F4795C"/>
    <w:rsid w:val="00FD07AD"/>
    <w:rsid w:val="00FE524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A242EB"/>
  <w15:chartTrackingRefBased/>
  <w15:docId w15:val="{48979A88-45A8-433F-8E80-AF20861AD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AF0"/>
    <w:pPr>
      <w:spacing w:before="100" w:after="200" w:line="276" w:lineRule="auto"/>
    </w:pPr>
    <w:rPr>
      <w:rFonts w:eastAsiaTheme="minorEastAsia"/>
      <w:sz w:val="20"/>
      <w:szCs w:val="20"/>
      <w:lang w:val="en-GB"/>
    </w:rPr>
  </w:style>
  <w:style w:type="paragraph" w:styleId="Heading1">
    <w:name w:val="heading 1"/>
    <w:basedOn w:val="Normal"/>
    <w:next w:val="Normal"/>
    <w:link w:val="Heading1Char"/>
    <w:uiPriority w:val="9"/>
    <w:qFormat/>
    <w:rsid w:val="00CF7AF0"/>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CF7AF0"/>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CF7AF0"/>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unhideWhenUsed/>
    <w:qFormat/>
    <w:rsid w:val="00CF7AF0"/>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unhideWhenUsed/>
    <w:qFormat/>
    <w:rsid w:val="00CF7AF0"/>
    <w:pPr>
      <w:pBdr>
        <w:bottom w:val="single" w:sz="6" w:space="1" w:color="5B9BD5" w:themeColor="accent1"/>
      </w:pBdr>
      <w:spacing w:before="200" w:after="0"/>
      <w:outlineLvl w:val="4"/>
    </w:pPr>
    <w:rPr>
      <w:caps/>
      <w:color w:val="2E74B5" w:themeColor="accent1" w:themeShade="BF"/>
      <w:spacing w:val="10"/>
    </w:rPr>
  </w:style>
  <w:style w:type="paragraph" w:styleId="Heading7">
    <w:name w:val="heading 7"/>
    <w:basedOn w:val="Normal"/>
    <w:next w:val="Normal"/>
    <w:link w:val="Heading7Char"/>
    <w:uiPriority w:val="9"/>
    <w:unhideWhenUsed/>
    <w:qFormat/>
    <w:rsid w:val="00CF7AF0"/>
    <w:pPr>
      <w:spacing w:before="200" w:after="0"/>
      <w:outlineLvl w:val="6"/>
    </w:pPr>
    <w:rPr>
      <w:caps/>
      <w:color w:val="2E74B5" w:themeColor="accent1" w:themeShade="BF"/>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7AF0"/>
    <w:rPr>
      <w:rFonts w:eastAsiaTheme="minorEastAsia"/>
      <w:caps/>
      <w:color w:val="FFFFFF" w:themeColor="background1"/>
      <w:spacing w:val="15"/>
      <w:shd w:val="clear" w:color="auto" w:fill="5B9BD5" w:themeFill="accent1"/>
      <w:lang w:val="en-GB"/>
    </w:rPr>
  </w:style>
  <w:style w:type="character" w:customStyle="1" w:styleId="Heading2Char">
    <w:name w:val="Heading 2 Char"/>
    <w:basedOn w:val="DefaultParagraphFont"/>
    <w:link w:val="Heading2"/>
    <w:uiPriority w:val="9"/>
    <w:rsid w:val="00CF7AF0"/>
    <w:rPr>
      <w:rFonts w:eastAsiaTheme="minorEastAsia"/>
      <w:caps/>
      <w:spacing w:val="15"/>
      <w:sz w:val="20"/>
      <w:szCs w:val="20"/>
      <w:shd w:val="clear" w:color="auto" w:fill="DEEAF6" w:themeFill="accent1" w:themeFillTint="33"/>
      <w:lang w:val="en-GB"/>
    </w:rPr>
  </w:style>
  <w:style w:type="character" w:customStyle="1" w:styleId="Heading3Char">
    <w:name w:val="Heading 3 Char"/>
    <w:basedOn w:val="DefaultParagraphFont"/>
    <w:link w:val="Heading3"/>
    <w:uiPriority w:val="9"/>
    <w:rsid w:val="00CF7AF0"/>
    <w:rPr>
      <w:rFonts w:eastAsiaTheme="minorEastAsia"/>
      <w:caps/>
      <w:color w:val="1F4D78" w:themeColor="accent1" w:themeShade="7F"/>
      <w:spacing w:val="15"/>
      <w:sz w:val="20"/>
      <w:szCs w:val="20"/>
      <w:lang w:val="en-GB"/>
    </w:rPr>
  </w:style>
  <w:style w:type="character" w:customStyle="1" w:styleId="Heading4Char">
    <w:name w:val="Heading 4 Char"/>
    <w:basedOn w:val="DefaultParagraphFont"/>
    <w:link w:val="Heading4"/>
    <w:uiPriority w:val="9"/>
    <w:rsid w:val="00CF7AF0"/>
    <w:rPr>
      <w:rFonts w:eastAsiaTheme="minorEastAsia"/>
      <w:caps/>
      <w:color w:val="2E74B5" w:themeColor="accent1" w:themeShade="BF"/>
      <w:spacing w:val="10"/>
      <w:sz w:val="20"/>
      <w:szCs w:val="20"/>
      <w:lang w:val="en-GB"/>
    </w:rPr>
  </w:style>
  <w:style w:type="character" w:customStyle="1" w:styleId="Heading5Char">
    <w:name w:val="Heading 5 Char"/>
    <w:basedOn w:val="DefaultParagraphFont"/>
    <w:link w:val="Heading5"/>
    <w:uiPriority w:val="9"/>
    <w:rsid w:val="00CF7AF0"/>
    <w:rPr>
      <w:rFonts w:eastAsiaTheme="minorEastAsia"/>
      <w:caps/>
      <w:color w:val="2E74B5" w:themeColor="accent1" w:themeShade="BF"/>
      <w:spacing w:val="10"/>
      <w:sz w:val="20"/>
      <w:szCs w:val="20"/>
      <w:lang w:val="en-GB"/>
    </w:rPr>
  </w:style>
  <w:style w:type="character" w:customStyle="1" w:styleId="Heading7Char">
    <w:name w:val="Heading 7 Char"/>
    <w:basedOn w:val="DefaultParagraphFont"/>
    <w:link w:val="Heading7"/>
    <w:uiPriority w:val="9"/>
    <w:rsid w:val="00CF7AF0"/>
    <w:rPr>
      <w:rFonts w:eastAsiaTheme="minorEastAsia"/>
      <w:caps/>
      <w:color w:val="2E74B5" w:themeColor="accent1" w:themeShade="BF"/>
      <w:spacing w:val="10"/>
      <w:sz w:val="20"/>
      <w:szCs w:val="20"/>
      <w:lang w:val="en-GB"/>
    </w:rPr>
  </w:style>
  <w:style w:type="paragraph" w:styleId="ListParagraph">
    <w:name w:val="List Paragraph"/>
    <w:basedOn w:val="Normal"/>
    <w:uiPriority w:val="34"/>
    <w:qFormat/>
    <w:rsid w:val="00CF7AF0"/>
    <w:pPr>
      <w:ind w:left="720"/>
      <w:contextualSpacing/>
    </w:pPr>
  </w:style>
  <w:style w:type="character" w:customStyle="1" w:styleId="HeaderChar">
    <w:name w:val="Header Char"/>
    <w:basedOn w:val="DefaultParagraphFont"/>
    <w:link w:val="Header"/>
    <w:uiPriority w:val="99"/>
    <w:rsid w:val="00CF7AF0"/>
  </w:style>
  <w:style w:type="paragraph" w:styleId="Header">
    <w:name w:val="header"/>
    <w:basedOn w:val="Normal"/>
    <w:link w:val="HeaderChar"/>
    <w:uiPriority w:val="99"/>
    <w:unhideWhenUsed/>
    <w:rsid w:val="00CF7AF0"/>
    <w:pPr>
      <w:tabs>
        <w:tab w:val="center" w:pos="4680"/>
        <w:tab w:val="right" w:pos="9360"/>
      </w:tabs>
      <w:spacing w:after="0" w:line="240" w:lineRule="auto"/>
    </w:pPr>
    <w:rPr>
      <w:rFonts w:eastAsiaTheme="minorHAnsi"/>
      <w:sz w:val="22"/>
      <w:szCs w:val="22"/>
      <w:lang w:val="en-NZ"/>
    </w:rPr>
  </w:style>
  <w:style w:type="character" w:customStyle="1" w:styleId="HeaderChar1">
    <w:name w:val="Header Char1"/>
    <w:basedOn w:val="DefaultParagraphFont"/>
    <w:uiPriority w:val="99"/>
    <w:semiHidden/>
    <w:rsid w:val="00CF7AF0"/>
    <w:rPr>
      <w:rFonts w:eastAsiaTheme="minorEastAsia"/>
      <w:sz w:val="20"/>
      <w:szCs w:val="20"/>
      <w:lang w:val="en-GB"/>
    </w:rPr>
  </w:style>
  <w:style w:type="character" w:customStyle="1" w:styleId="FooterChar">
    <w:name w:val="Footer Char"/>
    <w:basedOn w:val="DefaultParagraphFont"/>
    <w:link w:val="Footer"/>
    <w:uiPriority w:val="99"/>
    <w:rsid w:val="00CF7AF0"/>
  </w:style>
  <w:style w:type="paragraph" w:styleId="Footer">
    <w:name w:val="footer"/>
    <w:basedOn w:val="Normal"/>
    <w:link w:val="FooterChar"/>
    <w:uiPriority w:val="99"/>
    <w:unhideWhenUsed/>
    <w:rsid w:val="00CF7AF0"/>
    <w:pPr>
      <w:tabs>
        <w:tab w:val="center" w:pos="4680"/>
        <w:tab w:val="right" w:pos="9360"/>
      </w:tabs>
      <w:spacing w:after="0" w:line="240" w:lineRule="auto"/>
    </w:pPr>
    <w:rPr>
      <w:rFonts w:eastAsiaTheme="minorHAnsi"/>
      <w:sz w:val="22"/>
      <w:szCs w:val="22"/>
      <w:lang w:val="en-NZ"/>
    </w:rPr>
  </w:style>
  <w:style w:type="character" w:customStyle="1" w:styleId="FooterChar1">
    <w:name w:val="Footer Char1"/>
    <w:basedOn w:val="DefaultParagraphFont"/>
    <w:uiPriority w:val="99"/>
    <w:semiHidden/>
    <w:rsid w:val="00CF7AF0"/>
    <w:rPr>
      <w:rFonts w:eastAsiaTheme="minorEastAsia"/>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1354</Words>
  <Characters>7721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Matheson</dc:creator>
  <cp:keywords/>
  <dc:description/>
  <cp:lastModifiedBy>Kate Wilson</cp:lastModifiedBy>
  <cp:revision>11</cp:revision>
  <cp:lastPrinted>2022-05-25T22:30:00Z</cp:lastPrinted>
  <dcterms:created xsi:type="dcterms:W3CDTF">2022-05-29T23:16:00Z</dcterms:created>
  <dcterms:modified xsi:type="dcterms:W3CDTF">2022-05-30T21:12:00Z</dcterms:modified>
</cp:coreProperties>
</file>